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8F" w:rsidRDefault="001A548F" w:rsidP="001A548F">
      <w:pPr>
        <w:pStyle w:val="a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 (Удмуртская Республика).</w:t>
      </w:r>
    </w:p>
    <w:p w:rsidR="001A548F" w:rsidRDefault="001A548F" w:rsidP="001A548F">
      <w:pPr>
        <w:pStyle w:val="a5"/>
        <w:spacing w:before="295"/>
        <w:ind w:left="1" w:right="276" w:firstLine="566"/>
        <w:jc w:val="both"/>
      </w:pPr>
      <w:r>
        <w:t>В соответствии с п. 3 статьи</w:t>
      </w:r>
      <w:r>
        <w:rPr>
          <w:spacing w:val="-5"/>
        </w:rPr>
        <w:t xml:space="preserve"> </w:t>
      </w:r>
      <w:r>
        <w:t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линейного сооружения связи «ТЕА следующего поколения» возможно установление публичного сервитута в отношении следующих земельных участков (их частей):</w:t>
      </w:r>
    </w:p>
    <w:p w:rsidR="001A548F" w:rsidRDefault="001A548F" w:rsidP="001A548F">
      <w:pPr>
        <w:pStyle w:val="a5"/>
        <w:ind w:left="1" w:right="283" w:firstLine="566"/>
        <w:jc w:val="both"/>
      </w:pPr>
      <w:r>
        <w:t xml:space="preserve">18:22:000000:3315 – Удмуртская Республика, Муниципальный округ </w:t>
      </w:r>
      <w:proofErr w:type="spellStart"/>
      <w:r>
        <w:t>Шарканский</w:t>
      </w:r>
      <w:proofErr w:type="spellEnd"/>
      <w:r>
        <w:t xml:space="preserve"> район;</w:t>
      </w:r>
    </w:p>
    <w:p w:rsidR="001A548F" w:rsidRDefault="001A548F" w:rsidP="001A548F">
      <w:pPr>
        <w:pStyle w:val="a5"/>
        <w:ind w:left="1" w:right="280" w:firstLine="566"/>
      </w:pPr>
      <w:r>
        <w:t>18:22:000000:218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Удмуртская</w:t>
      </w:r>
      <w:r>
        <w:rPr>
          <w:spacing w:val="40"/>
        </w:rPr>
        <w:t xml:space="preserve"> </w:t>
      </w:r>
      <w:r>
        <w:t>Республика,</w:t>
      </w:r>
      <w:r>
        <w:rPr>
          <w:spacing w:val="40"/>
        </w:rPr>
        <w:t xml:space="preserve"> </w:t>
      </w:r>
      <w:proofErr w:type="spellStart"/>
      <w:r>
        <w:t>Шарканский</w:t>
      </w:r>
      <w:proofErr w:type="spellEnd"/>
      <w:r>
        <w:rPr>
          <w:spacing w:val="40"/>
        </w:rPr>
        <w:t xml:space="preserve"> </w:t>
      </w:r>
      <w:r>
        <w:t>район,</w:t>
      </w:r>
      <w:r>
        <w:rPr>
          <w:spacing w:val="40"/>
        </w:rPr>
        <w:t xml:space="preserve"> </w:t>
      </w:r>
      <w:r>
        <w:t>автодорога</w:t>
      </w:r>
      <w:r>
        <w:rPr>
          <w:spacing w:val="40"/>
        </w:rPr>
        <w:t xml:space="preserve"> </w:t>
      </w:r>
      <w:r>
        <w:t xml:space="preserve">Якшур-Бодья - </w:t>
      </w:r>
      <w:proofErr w:type="spellStart"/>
      <w:r>
        <w:t>Шаркан</w:t>
      </w:r>
      <w:proofErr w:type="spellEnd"/>
      <w:r>
        <w:t xml:space="preserve"> - Заречный </w:t>
      </w:r>
      <w:proofErr w:type="spellStart"/>
      <w:r>
        <w:t>Вишур</w:t>
      </w:r>
      <w:proofErr w:type="spellEnd"/>
      <w:r>
        <w:t>;</w:t>
      </w:r>
    </w:p>
    <w:p w:rsidR="001A548F" w:rsidRDefault="001A548F" w:rsidP="001A548F">
      <w:pPr>
        <w:pStyle w:val="a5"/>
        <w:ind w:left="1" w:right="280" w:firstLine="566"/>
      </w:pPr>
      <w:r>
        <w:t>18:22:000000:201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Удмуртская</w:t>
      </w:r>
      <w:r>
        <w:rPr>
          <w:spacing w:val="40"/>
        </w:rPr>
        <w:t xml:space="preserve"> </w:t>
      </w:r>
      <w:r>
        <w:t>Республика,</w:t>
      </w:r>
      <w:r>
        <w:rPr>
          <w:spacing w:val="40"/>
        </w:rPr>
        <w:t xml:space="preserve"> </w:t>
      </w:r>
      <w:proofErr w:type="spellStart"/>
      <w:r>
        <w:t>Шарканский</w:t>
      </w:r>
      <w:proofErr w:type="spellEnd"/>
      <w:r>
        <w:rPr>
          <w:spacing w:val="40"/>
        </w:rPr>
        <w:t xml:space="preserve"> </w:t>
      </w:r>
      <w:r>
        <w:t>район,</w:t>
      </w:r>
      <w:r>
        <w:rPr>
          <w:spacing w:val="40"/>
        </w:rPr>
        <w:t xml:space="preserve"> </w:t>
      </w:r>
      <w:r>
        <w:t>автодорога</w:t>
      </w:r>
      <w:r>
        <w:rPr>
          <w:spacing w:val="40"/>
        </w:rPr>
        <w:t xml:space="preserve"> </w:t>
      </w:r>
      <w:r>
        <w:rPr>
          <w:spacing w:val="-2"/>
        </w:rPr>
        <w:t>(Як-</w:t>
      </w:r>
      <w:proofErr w:type="spellStart"/>
      <w:r>
        <w:rPr>
          <w:spacing w:val="-2"/>
        </w:rPr>
        <w:t>Бодья</w:t>
      </w:r>
      <w:proofErr w:type="spellEnd"/>
      <w:r>
        <w:rPr>
          <w:spacing w:val="-2"/>
        </w:rPr>
        <w:t>-</w:t>
      </w:r>
      <w:proofErr w:type="spellStart"/>
      <w:proofErr w:type="gramStart"/>
      <w:r>
        <w:rPr>
          <w:spacing w:val="-2"/>
        </w:rPr>
        <w:t>Шаркан</w:t>
      </w:r>
      <w:proofErr w:type="spellEnd"/>
      <w:r>
        <w:rPr>
          <w:spacing w:val="-2"/>
        </w:rPr>
        <w:t>)-</w:t>
      </w:r>
      <w:proofErr w:type="spellStart"/>
      <w:proofErr w:type="gramEnd"/>
      <w:r>
        <w:rPr>
          <w:spacing w:val="-2"/>
        </w:rPr>
        <w:t>Быги</w:t>
      </w:r>
      <w:proofErr w:type="spellEnd"/>
      <w:r>
        <w:rPr>
          <w:spacing w:val="-2"/>
        </w:rPr>
        <w:t>;</w:t>
      </w:r>
    </w:p>
    <w:p w:rsidR="001A548F" w:rsidRDefault="001A548F" w:rsidP="001A548F">
      <w:pPr>
        <w:pStyle w:val="a5"/>
        <w:ind w:left="1" w:right="280" w:firstLine="566"/>
      </w:pPr>
      <w:r>
        <w:t>18:22:000000:240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Удмуртская</w:t>
      </w:r>
      <w:r>
        <w:rPr>
          <w:spacing w:val="40"/>
        </w:rPr>
        <w:t xml:space="preserve"> </w:t>
      </w:r>
      <w:r>
        <w:t>Республика,</w:t>
      </w:r>
      <w:r>
        <w:rPr>
          <w:spacing w:val="40"/>
        </w:rPr>
        <w:t xml:space="preserve"> </w:t>
      </w:r>
      <w:proofErr w:type="spellStart"/>
      <w:r>
        <w:t>Шарканский</w:t>
      </w:r>
      <w:proofErr w:type="spellEnd"/>
      <w:r>
        <w:rPr>
          <w:spacing w:val="40"/>
        </w:rPr>
        <w:t xml:space="preserve"> </w:t>
      </w:r>
      <w:r>
        <w:t>район,</w:t>
      </w:r>
      <w:r>
        <w:rPr>
          <w:spacing w:val="40"/>
        </w:rPr>
        <w:t xml:space="preserve"> </w:t>
      </w:r>
      <w:r>
        <w:t>автодорога</w:t>
      </w:r>
      <w:r>
        <w:rPr>
          <w:spacing w:val="40"/>
        </w:rPr>
        <w:t xml:space="preserve"> </w:t>
      </w:r>
      <w:r>
        <w:rPr>
          <w:spacing w:val="-2"/>
        </w:rPr>
        <w:t>Воткинск-</w:t>
      </w:r>
      <w:proofErr w:type="spellStart"/>
      <w:r>
        <w:rPr>
          <w:spacing w:val="-2"/>
        </w:rPr>
        <w:t>Шаркан</w:t>
      </w:r>
      <w:proofErr w:type="spellEnd"/>
      <w:r>
        <w:rPr>
          <w:spacing w:val="-2"/>
        </w:rPr>
        <w:t>;</w:t>
      </w:r>
    </w:p>
    <w:p w:rsidR="001A548F" w:rsidRDefault="001A548F" w:rsidP="001A548F">
      <w:pPr>
        <w:pStyle w:val="a5"/>
        <w:tabs>
          <w:tab w:val="left" w:pos="2985"/>
          <w:tab w:val="left" w:pos="3492"/>
          <w:tab w:val="left" w:pos="5213"/>
          <w:tab w:val="left" w:pos="6948"/>
          <w:tab w:val="left" w:pos="8746"/>
        </w:tabs>
        <w:ind w:left="1" w:right="281" w:firstLine="566"/>
      </w:pPr>
      <w:r>
        <w:rPr>
          <w:spacing w:val="-2"/>
        </w:rPr>
        <w:t>18:22:000000:233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Российская</w:t>
      </w:r>
      <w:r>
        <w:tab/>
      </w:r>
      <w:proofErr w:type="gramStart"/>
      <w:r>
        <w:rPr>
          <w:spacing w:val="-2"/>
        </w:rPr>
        <w:t>Федерация,</w:t>
      </w:r>
      <w:r>
        <w:tab/>
      </w:r>
      <w:proofErr w:type="gramEnd"/>
      <w:r>
        <w:rPr>
          <w:spacing w:val="-2"/>
        </w:rPr>
        <w:t>Удмуртская</w:t>
      </w:r>
      <w:r>
        <w:tab/>
      </w:r>
      <w:r>
        <w:rPr>
          <w:spacing w:val="-2"/>
        </w:rPr>
        <w:t xml:space="preserve">Республика, </w:t>
      </w:r>
      <w:proofErr w:type="spellStart"/>
      <w:r>
        <w:t>Шарканский</w:t>
      </w:r>
      <w:proofErr w:type="spellEnd"/>
      <w:r>
        <w:t xml:space="preserve"> район, автодорога </w:t>
      </w:r>
      <w:proofErr w:type="spellStart"/>
      <w:r>
        <w:t>Шаркан-Бородули</w:t>
      </w:r>
      <w:proofErr w:type="spellEnd"/>
      <w:r>
        <w:t>;</w:t>
      </w:r>
    </w:p>
    <w:p w:rsidR="001A548F" w:rsidRDefault="001A548F" w:rsidP="001A548F">
      <w:pPr>
        <w:pStyle w:val="a5"/>
        <w:tabs>
          <w:tab w:val="left" w:pos="3019"/>
          <w:tab w:val="left" w:pos="3420"/>
          <w:tab w:val="left" w:pos="5112"/>
          <w:tab w:val="left" w:pos="6826"/>
          <w:tab w:val="left" w:pos="9427"/>
        </w:tabs>
        <w:ind w:left="567" w:right="281"/>
      </w:pPr>
      <w:r>
        <w:t xml:space="preserve">18:22:000000:3120 – Удмуртская Республика, </w:t>
      </w:r>
      <w:proofErr w:type="spellStart"/>
      <w:r>
        <w:t>Шарканский</w:t>
      </w:r>
      <w:proofErr w:type="spellEnd"/>
      <w:r>
        <w:t xml:space="preserve"> район; </w:t>
      </w:r>
      <w:r>
        <w:rPr>
          <w:spacing w:val="-2"/>
        </w:rPr>
        <w:t>18:24:000000:3002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Удмуртская</w:t>
      </w:r>
      <w:r>
        <w:tab/>
      </w:r>
      <w:proofErr w:type="gramStart"/>
      <w:r>
        <w:rPr>
          <w:spacing w:val="-2"/>
        </w:rPr>
        <w:t>Республика,</w:t>
      </w:r>
      <w:r>
        <w:tab/>
      </w:r>
      <w:proofErr w:type="spellStart"/>
      <w:proofErr w:type="gramEnd"/>
      <w:r>
        <w:rPr>
          <w:spacing w:val="-2"/>
        </w:rPr>
        <w:t>Якшур-Бодьинский</w:t>
      </w:r>
      <w:proofErr w:type="spellEnd"/>
      <w:r>
        <w:tab/>
      </w:r>
      <w:r>
        <w:rPr>
          <w:spacing w:val="-2"/>
        </w:rPr>
        <w:t>район,</w:t>
      </w:r>
    </w:p>
    <w:p w:rsidR="001A548F" w:rsidRDefault="001A548F" w:rsidP="001A548F">
      <w:pPr>
        <w:pStyle w:val="a5"/>
        <w:ind w:left="1" w:right="26"/>
      </w:pPr>
      <w:proofErr w:type="gramStart"/>
      <w:r>
        <w:t>земельный</w:t>
      </w:r>
      <w:proofErr w:type="gramEnd"/>
      <w:r>
        <w:rPr>
          <w:spacing w:val="-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кадастрового</w:t>
      </w:r>
      <w:r>
        <w:rPr>
          <w:spacing w:val="-1"/>
        </w:rPr>
        <w:t xml:space="preserve"> </w:t>
      </w:r>
      <w:r>
        <w:t>квартала,</w:t>
      </w:r>
      <w:r>
        <w:rPr>
          <w:spacing w:val="-3"/>
        </w:rPr>
        <w:t xml:space="preserve"> </w:t>
      </w:r>
      <w:r>
        <w:t>граница которого проходит по черте населенного пункта с. Якшур-Бодья.</w:t>
      </w:r>
    </w:p>
    <w:p w:rsidR="001A548F" w:rsidRDefault="001A548F" w:rsidP="001A548F">
      <w:pPr>
        <w:pStyle w:val="a5"/>
        <w:ind w:left="1" w:right="276" w:firstLine="566"/>
        <w:jc w:val="both"/>
      </w:pPr>
      <w:r>
        <w:t>Обоснованием необходимости установления публичного сервитута является приказ ПАО «Ростелеком» от 22.07.2019 № 01/01/940-19 о реализации Инвестиционного проекта «Строительство ТЕА следующего поколения».</w:t>
      </w:r>
    </w:p>
    <w:p w:rsidR="001A548F" w:rsidRDefault="001A548F" w:rsidP="001A548F">
      <w:pPr>
        <w:pStyle w:val="a5"/>
        <w:ind w:left="1" w:right="276" w:firstLine="566"/>
        <w:jc w:val="both"/>
      </w:pPr>
      <w:r>
        <w:t>Заинтересованные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поступившим</w:t>
      </w:r>
      <w:r>
        <w:rPr>
          <w:spacing w:val="80"/>
        </w:rPr>
        <w:t xml:space="preserve"> </w:t>
      </w:r>
      <w:r>
        <w:t xml:space="preserve">ходатайством об установлении публичного сервитута и прилагаемым к нему описанием местоположения границ публичного сервитута в </w:t>
      </w:r>
      <w:proofErr w:type="spellStart"/>
      <w:r>
        <w:t>Минцифры</w:t>
      </w:r>
      <w:proofErr w:type="spellEnd"/>
      <w:r>
        <w:t xml:space="preserve"> России по адресу: 123112, Москва, Пресненская наб., д. 10, стр. 2, IQ-квартал; в администрации муниципального образования «Муниципальный округ </w:t>
      </w:r>
      <w:proofErr w:type="spellStart"/>
      <w:r>
        <w:t>Шарканский</w:t>
      </w:r>
      <w:proofErr w:type="spellEnd"/>
      <w:r>
        <w:t xml:space="preserve"> район Удмуртской Республики» по адресу: 427070, Удмуртская Республика, </w:t>
      </w:r>
      <w:proofErr w:type="spellStart"/>
      <w:r>
        <w:t>Шарканский</w:t>
      </w:r>
      <w:proofErr w:type="spellEnd"/>
      <w:r>
        <w:t xml:space="preserve"> р-н,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proofErr w:type="spellStart"/>
      <w:r>
        <w:t>Шаркан</w:t>
      </w:r>
      <w:proofErr w:type="spellEnd"/>
      <w:r>
        <w:t>,</w:t>
      </w:r>
      <w:r>
        <w:rPr>
          <w:spacing w:val="40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Ленина,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14;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</w:p>
    <w:p w:rsidR="001A548F" w:rsidRDefault="001A548F" w:rsidP="001A548F">
      <w:pPr>
        <w:pStyle w:val="a5"/>
        <w:ind w:left="1" w:right="275"/>
        <w:jc w:val="both"/>
      </w:pPr>
      <w:r>
        <w:t>«Муниципальный</w:t>
      </w:r>
      <w:r>
        <w:rPr>
          <w:spacing w:val="80"/>
          <w:w w:val="150"/>
        </w:rPr>
        <w:t xml:space="preserve"> </w:t>
      </w:r>
      <w:r>
        <w:t>округ</w:t>
      </w:r>
      <w:r>
        <w:rPr>
          <w:spacing w:val="80"/>
          <w:w w:val="150"/>
        </w:rPr>
        <w:t xml:space="preserve"> </w:t>
      </w:r>
      <w:proofErr w:type="spellStart"/>
      <w:r>
        <w:t>Якшур-Бодьинский</w:t>
      </w:r>
      <w:proofErr w:type="spellEnd"/>
      <w:r>
        <w:rPr>
          <w:spacing w:val="80"/>
          <w:w w:val="150"/>
        </w:rPr>
        <w:t xml:space="preserve"> </w:t>
      </w:r>
      <w:r>
        <w:t>район</w:t>
      </w:r>
      <w:r>
        <w:rPr>
          <w:spacing w:val="80"/>
          <w:w w:val="150"/>
        </w:rPr>
        <w:t xml:space="preserve"> </w:t>
      </w:r>
      <w:r>
        <w:t>Удмуртской</w:t>
      </w:r>
      <w:r>
        <w:rPr>
          <w:spacing w:val="80"/>
          <w:w w:val="150"/>
        </w:rPr>
        <w:t xml:space="preserve"> </w:t>
      </w:r>
      <w:r>
        <w:t>Республики»</w:t>
      </w:r>
      <w:r>
        <w:rPr>
          <w:spacing w:val="80"/>
        </w:rPr>
        <w:t xml:space="preserve"> </w:t>
      </w:r>
      <w:r>
        <w:t xml:space="preserve">по адресу: 427100, Удмуртская Республика, </w:t>
      </w:r>
      <w:proofErr w:type="spellStart"/>
      <w:r>
        <w:t>Якшур-Бодьинский</w:t>
      </w:r>
      <w:proofErr w:type="spellEnd"/>
      <w:r>
        <w:t xml:space="preserve"> р-н, с Якшур-Бодья, </w:t>
      </w:r>
      <w:proofErr w:type="spellStart"/>
      <w:r>
        <w:t>Пушиной</w:t>
      </w:r>
      <w:proofErr w:type="spellEnd"/>
      <w:r>
        <w:t xml:space="preserve"> ул., д. 69.</w:t>
      </w:r>
    </w:p>
    <w:p w:rsidR="001A548F" w:rsidRDefault="001A548F" w:rsidP="001A548F">
      <w:pPr>
        <w:pStyle w:val="a5"/>
        <w:ind w:left="1" w:right="274" w:firstLine="566"/>
        <w:jc w:val="both"/>
      </w:pPr>
      <w:r>
        <w:t xml:space="preserve">Подать заявления об учете прав на земельные участки можно по адресу </w:t>
      </w:r>
      <w:proofErr w:type="spellStart"/>
      <w:r>
        <w:t>Минцифры</w:t>
      </w:r>
      <w:proofErr w:type="spellEnd"/>
      <w:r>
        <w:t xml:space="preserve"> России (Москва, Пресненская наб., д. 10, стр. 2, IQ-квартал).</w:t>
      </w:r>
    </w:p>
    <w:p w:rsidR="001A548F" w:rsidRDefault="001A548F" w:rsidP="001A548F">
      <w:pPr>
        <w:pStyle w:val="a5"/>
        <w:ind w:left="1" w:right="277" w:firstLine="566"/>
        <w:jc w:val="both"/>
      </w:pPr>
      <w:r>
        <w:t>Срок подачи заявлений об учете прав на земельные участки, в отношении которых</w:t>
      </w:r>
      <w:r>
        <w:rPr>
          <w:spacing w:val="-11"/>
        </w:rPr>
        <w:t xml:space="preserve"> </w:t>
      </w:r>
      <w:r>
        <w:t>испрашивается</w:t>
      </w:r>
      <w:r>
        <w:rPr>
          <w:spacing w:val="-12"/>
        </w:rPr>
        <w:t xml:space="preserve"> </w:t>
      </w:r>
      <w:r>
        <w:t>публичный</w:t>
      </w:r>
      <w:r>
        <w:rPr>
          <w:spacing w:val="-12"/>
        </w:rPr>
        <w:t xml:space="preserve"> </w:t>
      </w:r>
      <w:r>
        <w:t>сервитут,</w:t>
      </w:r>
      <w:r>
        <w:rPr>
          <w:spacing w:val="-11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(пятнадцать)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 опубликования данного сообщения (в соответствии с п. 8 ст. 39.42 Земельного кодекса Российской Федерации).</w:t>
      </w:r>
    </w:p>
    <w:p w:rsidR="001A548F" w:rsidRDefault="001A548F" w:rsidP="001A548F">
      <w:pPr>
        <w:pStyle w:val="a5"/>
        <w:ind w:left="1" w:right="285" w:firstLine="566"/>
        <w:jc w:val="both"/>
      </w:pPr>
      <w: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1A548F" w:rsidRPr="000A4B5A" w:rsidRDefault="001A548F" w:rsidP="001A548F">
      <w:pPr>
        <w:shd w:val="clear" w:color="auto" w:fill="FFFFFF"/>
        <w:ind w:firstLine="709"/>
        <w:jc w:val="both"/>
        <w:rPr>
          <w:sz w:val="28"/>
          <w:szCs w:val="28"/>
          <w:u w:val="single"/>
          <w:lang w:eastAsia="ru-RU"/>
        </w:rPr>
      </w:pPr>
      <w:proofErr w:type="gramStart"/>
      <w:r w:rsidRPr="000A4B5A">
        <w:rPr>
          <w:sz w:val="28"/>
          <w:szCs w:val="28"/>
          <w:lang w:eastAsia="ru-RU"/>
        </w:rPr>
        <w:t>ежедневно</w:t>
      </w:r>
      <w:proofErr w:type="gramEnd"/>
      <w:r w:rsidRPr="000A4B5A">
        <w:rPr>
          <w:sz w:val="28"/>
          <w:szCs w:val="28"/>
          <w:lang w:eastAsia="ru-RU"/>
        </w:rPr>
        <w:t xml:space="preserve">, кроме выходных дней с 8-00 до 16-12 часов, обеденный перерыв с 12-00 до 13-00 часов местного времени, телефон: 8-34162-4-17-48, а так же на официальном сайте МО «Муниципальный округ </w:t>
      </w:r>
      <w:proofErr w:type="spellStart"/>
      <w:r w:rsidRPr="000A4B5A">
        <w:rPr>
          <w:sz w:val="28"/>
          <w:szCs w:val="28"/>
          <w:lang w:eastAsia="ru-RU"/>
        </w:rPr>
        <w:t>Якшур-Бодьинский</w:t>
      </w:r>
      <w:proofErr w:type="spellEnd"/>
      <w:r w:rsidRPr="000A4B5A">
        <w:rPr>
          <w:sz w:val="28"/>
          <w:szCs w:val="28"/>
          <w:lang w:eastAsia="ru-RU"/>
        </w:rPr>
        <w:t xml:space="preserve"> район Удмуртской Республики» </w:t>
      </w:r>
      <w:hyperlink r:id="rId4" w:history="1">
        <w:r w:rsidRPr="000A4B5A">
          <w:rPr>
            <w:rStyle w:val="a7"/>
            <w:rFonts w:eastAsiaTheme="majorEastAsia"/>
            <w:sz w:val="28"/>
            <w:szCs w:val="28"/>
            <w:lang w:val="en-US" w:eastAsia="ru-RU"/>
          </w:rPr>
          <w:t>https</w:t>
        </w:r>
        <w:r w:rsidRPr="000A4B5A">
          <w:rPr>
            <w:rStyle w:val="a7"/>
            <w:rFonts w:eastAsiaTheme="majorEastAsia"/>
            <w:sz w:val="28"/>
            <w:szCs w:val="28"/>
            <w:lang w:eastAsia="ru-RU"/>
          </w:rPr>
          <w:t>://</w:t>
        </w:r>
        <w:proofErr w:type="spellStart"/>
        <w:r w:rsidRPr="000A4B5A">
          <w:rPr>
            <w:rStyle w:val="a7"/>
            <w:rFonts w:eastAsiaTheme="majorEastAsia"/>
            <w:sz w:val="28"/>
            <w:szCs w:val="28"/>
            <w:lang w:val="en-US" w:eastAsia="ru-RU"/>
          </w:rPr>
          <w:t>yakshurbodya</w:t>
        </w:r>
        <w:proofErr w:type="spellEnd"/>
        <w:r w:rsidRPr="000A4B5A">
          <w:rPr>
            <w:rStyle w:val="a7"/>
            <w:rFonts w:eastAsiaTheme="majorEastAsia"/>
            <w:sz w:val="28"/>
            <w:szCs w:val="28"/>
            <w:lang w:eastAsia="ru-RU"/>
          </w:rPr>
          <w:t>.</w:t>
        </w:r>
        <w:proofErr w:type="spellStart"/>
        <w:r w:rsidRPr="000A4B5A">
          <w:rPr>
            <w:rStyle w:val="a7"/>
            <w:rFonts w:eastAsiaTheme="majorEastAsia"/>
            <w:sz w:val="28"/>
            <w:szCs w:val="28"/>
            <w:lang w:val="en-US" w:eastAsia="ru-RU"/>
          </w:rPr>
          <w:t>gosuslugi</w:t>
        </w:r>
        <w:proofErr w:type="spellEnd"/>
        <w:r w:rsidRPr="000A4B5A">
          <w:rPr>
            <w:rStyle w:val="a7"/>
            <w:rFonts w:eastAsiaTheme="majorEastAsia"/>
            <w:sz w:val="28"/>
            <w:szCs w:val="28"/>
            <w:lang w:eastAsia="ru-RU"/>
          </w:rPr>
          <w:t>.</w:t>
        </w:r>
        <w:proofErr w:type="spellStart"/>
        <w:r w:rsidRPr="000A4B5A">
          <w:rPr>
            <w:rStyle w:val="a7"/>
            <w:rFonts w:eastAsiaTheme="majorEastAsia"/>
            <w:sz w:val="28"/>
            <w:szCs w:val="28"/>
            <w:lang w:val="en-US" w:eastAsia="ru-RU"/>
          </w:rPr>
          <w:t>ru</w:t>
        </w:r>
        <w:proofErr w:type="spellEnd"/>
        <w:r w:rsidRPr="000A4B5A">
          <w:rPr>
            <w:rStyle w:val="a7"/>
            <w:rFonts w:eastAsiaTheme="majorEastAsia"/>
            <w:sz w:val="28"/>
            <w:szCs w:val="28"/>
            <w:lang w:eastAsia="ru-RU"/>
          </w:rPr>
          <w:t>/</w:t>
        </w:r>
      </w:hyperlink>
      <w:r w:rsidRPr="000A4B5A">
        <w:rPr>
          <w:sz w:val="28"/>
          <w:szCs w:val="28"/>
          <w:u w:val="single"/>
          <w:lang w:eastAsia="ru-RU"/>
        </w:rPr>
        <w:t xml:space="preserve">. </w:t>
      </w:r>
    </w:p>
    <w:p w:rsidR="001A548F" w:rsidRDefault="001A548F" w:rsidP="001A548F">
      <w:pPr>
        <w:spacing w:before="72"/>
        <w:ind w:left="287"/>
        <w:jc w:val="center"/>
        <w:rPr>
          <w:sz w:val="24"/>
        </w:rPr>
      </w:pPr>
    </w:p>
    <w:p w:rsidR="001A548F" w:rsidRDefault="001A548F" w:rsidP="001A548F">
      <w:pPr>
        <w:pStyle w:val="a5"/>
        <w:spacing w:before="15"/>
        <w:rPr>
          <w:sz w:val="24"/>
        </w:rPr>
      </w:pPr>
    </w:p>
    <w:p w:rsidR="001A548F" w:rsidRDefault="001A548F" w:rsidP="001A548F">
      <w:pPr>
        <w:pStyle w:val="a5"/>
        <w:tabs>
          <w:tab w:val="left" w:pos="2233"/>
          <w:tab w:val="left" w:pos="2731"/>
          <w:tab w:val="left" w:pos="4052"/>
          <w:tab w:val="left" w:pos="5275"/>
          <w:tab w:val="left" w:pos="6625"/>
          <w:tab w:val="left" w:pos="7785"/>
          <w:tab w:val="left" w:pos="8917"/>
          <w:tab w:val="left" w:pos="9552"/>
        </w:tabs>
        <w:ind w:left="1" w:right="283" w:firstLine="566"/>
      </w:pPr>
      <w:r>
        <w:rPr>
          <w:spacing w:val="-2"/>
        </w:rPr>
        <w:lastRenderedPageBreak/>
        <w:t>Подробнее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узнать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сайте https://digital.gov.ru/ru/appeals/personal/.</w:t>
      </w:r>
    </w:p>
    <w:p w:rsidR="001A548F" w:rsidRDefault="001A548F" w:rsidP="001A548F">
      <w:pPr>
        <w:pStyle w:val="a5"/>
        <w:tabs>
          <w:tab w:val="left" w:pos="3580"/>
          <w:tab w:val="left" w:pos="6078"/>
          <w:tab w:val="left" w:pos="8724"/>
        </w:tabs>
        <w:ind w:left="1" w:right="276" w:firstLine="566"/>
      </w:pPr>
      <w:r>
        <w:t>Данная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размещена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официальных</w:t>
      </w:r>
      <w:r>
        <w:rPr>
          <w:spacing w:val="40"/>
        </w:rPr>
        <w:t xml:space="preserve"> </w:t>
      </w:r>
      <w:r>
        <w:t>сайтах</w:t>
      </w:r>
      <w:r>
        <w:rPr>
          <w:spacing w:val="40"/>
        </w:rPr>
        <w:t xml:space="preserve"> </w:t>
      </w:r>
      <w:proofErr w:type="spellStart"/>
      <w:r>
        <w:t>Минцифры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rPr>
          <w:spacing w:val="-2"/>
        </w:rPr>
        <w:t>(https://digital.gov.ru/ru/</w:t>
      </w:r>
      <w:proofErr w:type="gramStart"/>
      <w:r>
        <w:rPr>
          <w:spacing w:val="-2"/>
        </w:rPr>
        <w:t>),</w:t>
      </w:r>
      <w:r>
        <w:tab/>
      </w:r>
      <w:proofErr w:type="gramEnd"/>
      <w:r>
        <w:rPr>
          <w:spacing w:val="-2"/>
        </w:rPr>
        <w:t>администрации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</w:t>
      </w:r>
    </w:p>
    <w:p w:rsidR="001A548F" w:rsidRDefault="001A548F" w:rsidP="001A548F">
      <w:pPr>
        <w:pStyle w:val="a5"/>
        <w:tabs>
          <w:tab w:val="left" w:pos="2581"/>
          <w:tab w:val="left" w:pos="3677"/>
          <w:tab w:val="left" w:pos="3911"/>
          <w:tab w:val="left" w:pos="5620"/>
          <w:tab w:val="left" w:pos="6243"/>
          <w:tab w:val="left" w:pos="6749"/>
          <w:tab w:val="left" w:pos="8647"/>
          <w:tab w:val="left" w:pos="8724"/>
        </w:tabs>
        <w:ind w:left="1" w:right="275"/>
      </w:pPr>
      <w:r>
        <w:rPr>
          <w:spacing w:val="-2"/>
        </w:rPr>
        <w:t>«Муниципальный</w:t>
      </w:r>
      <w:r>
        <w:tab/>
      </w:r>
      <w:r>
        <w:rPr>
          <w:spacing w:val="-4"/>
        </w:rPr>
        <w:t>округ</w:t>
      </w:r>
      <w:r>
        <w:tab/>
      </w:r>
      <w:proofErr w:type="spellStart"/>
      <w:r>
        <w:rPr>
          <w:spacing w:val="-2"/>
        </w:rPr>
        <w:t>Шарканский</w:t>
      </w:r>
      <w:proofErr w:type="spellEnd"/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Удмуртской</w:t>
      </w:r>
      <w:r>
        <w:tab/>
      </w:r>
      <w:r>
        <w:rPr>
          <w:spacing w:val="-2"/>
        </w:rPr>
        <w:t>Республики» (https://sharkan.gosuslugi.ru/</w:t>
      </w:r>
      <w:proofErr w:type="gramStart"/>
      <w:r>
        <w:rPr>
          <w:spacing w:val="-2"/>
        </w:rPr>
        <w:t>),</w:t>
      </w:r>
      <w:r>
        <w:tab/>
      </w:r>
      <w:proofErr w:type="gramEnd"/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1A548F" w:rsidRDefault="001A548F" w:rsidP="001A548F">
      <w:pPr>
        <w:pStyle w:val="a5"/>
        <w:tabs>
          <w:tab w:val="left" w:pos="2416"/>
          <w:tab w:val="left" w:pos="3345"/>
          <w:tab w:val="left" w:pos="5953"/>
          <w:tab w:val="left" w:pos="6916"/>
          <w:tab w:val="left" w:pos="8650"/>
        </w:tabs>
        <w:ind w:left="1" w:right="275"/>
        <w:rPr>
          <w:spacing w:val="-2"/>
        </w:rPr>
      </w:pPr>
      <w:r>
        <w:rPr>
          <w:spacing w:val="-2"/>
        </w:rPr>
        <w:t>«Муниципальный</w:t>
      </w:r>
      <w:r>
        <w:tab/>
      </w:r>
      <w:r>
        <w:rPr>
          <w:spacing w:val="-4"/>
        </w:rPr>
        <w:t>округ</w:t>
      </w:r>
      <w:r>
        <w:tab/>
      </w:r>
      <w:proofErr w:type="spellStart"/>
      <w:r>
        <w:rPr>
          <w:spacing w:val="-2"/>
        </w:rPr>
        <w:t>Якшур-Бодьинский</w:t>
      </w:r>
      <w:proofErr w:type="spellEnd"/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Удмуртской</w:t>
      </w:r>
      <w:r>
        <w:tab/>
      </w:r>
      <w:r>
        <w:rPr>
          <w:spacing w:val="-2"/>
        </w:rPr>
        <w:t>Республики» (</w:t>
      </w:r>
      <w:hyperlink r:id="rId5" w:history="1">
        <w:r w:rsidRPr="00D81787">
          <w:rPr>
            <w:rStyle w:val="a7"/>
            <w:spacing w:val="-2"/>
          </w:rPr>
          <w:t>https://yakshurbodya.gosuslugi.ru/</w:t>
        </w:r>
      </w:hyperlink>
      <w:r>
        <w:rPr>
          <w:spacing w:val="-2"/>
        </w:rPr>
        <w:t>).</w:t>
      </w:r>
    </w:p>
    <w:p w:rsidR="001A548F" w:rsidRDefault="001A548F" w:rsidP="001A548F">
      <w:pPr>
        <w:pStyle w:val="a5"/>
        <w:tabs>
          <w:tab w:val="left" w:pos="2416"/>
          <w:tab w:val="left" w:pos="3345"/>
          <w:tab w:val="left" w:pos="5953"/>
          <w:tab w:val="left" w:pos="6916"/>
          <w:tab w:val="left" w:pos="8650"/>
        </w:tabs>
        <w:ind w:left="1" w:right="275"/>
      </w:pPr>
    </w:p>
    <w:p w:rsidR="00DA52F7" w:rsidRPr="00DA52F7" w:rsidRDefault="001A548F" w:rsidP="00DA52F7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tab/>
      </w:r>
      <w:hyperlink r:id="rId6" w:history="1">
        <w:r w:rsidR="00DA52F7" w:rsidRPr="00DA52F7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Решение Совета депутатов МО "</w:t>
        </w:r>
        <w:proofErr w:type="spellStart"/>
        <w:r w:rsidR="00E556D6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Якшур-Бодьинское</w:t>
        </w:r>
        <w:proofErr w:type="spellEnd"/>
        <w:r w:rsidR="00DA52F7" w:rsidRPr="00DA52F7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" </w:t>
        </w:r>
        <w:proofErr w:type="spellStart"/>
        <w:r w:rsidR="00DA52F7" w:rsidRPr="00DA52F7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Якшур-Бодьинского</w:t>
        </w:r>
        <w:proofErr w:type="spellEnd"/>
        <w:r w:rsidR="00DA52F7" w:rsidRPr="00DA52F7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района Удмуртской Республики </w:t>
        </w:r>
        <w:r w:rsidR="00DA52F7" w:rsidRPr="00DA52F7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"Об утверждении Генерального плана муниципального образования "</w:t>
        </w:r>
        <w:proofErr w:type="spellStart"/>
        <w:r w:rsidR="00E556D6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Якшур-Бодьинское</w:t>
        </w:r>
        <w:proofErr w:type="spellEnd"/>
        <w:r w:rsidR="00DA52F7" w:rsidRPr="00DA52F7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" от </w:t>
        </w:r>
        <w:r w:rsidR="00E556D6">
          <w:rPr>
            <w:rStyle w:val="a7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13.10.2010 № 22.8</w:t>
        </w:r>
      </w:hyperlink>
    </w:p>
    <w:p w:rsidR="00DA52F7" w:rsidRPr="002A7CEF" w:rsidRDefault="00DA52F7" w:rsidP="00DA52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CEF">
        <w:rPr>
          <w:sz w:val="28"/>
          <w:szCs w:val="28"/>
        </w:rPr>
        <w:t>Решение Совета депутатов МО "</w:t>
      </w:r>
      <w:proofErr w:type="spellStart"/>
      <w:r w:rsidR="00E556D6">
        <w:rPr>
          <w:sz w:val="28"/>
          <w:szCs w:val="28"/>
        </w:rPr>
        <w:t>Якшур-Бодьинское</w:t>
      </w:r>
      <w:proofErr w:type="spellEnd"/>
      <w:r w:rsidRPr="002A7CEF">
        <w:rPr>
          <w:sz w:val="28"/>
          <w:szCs w:val="28"/>
        </w:rPr>
        <w:t xml:space="preserve">" </w:t>
      </w:r>
      <w:proofErr w:type="spellStart"/>
      <w:r w:rsidRPr="002A7CEF">
        <w:rPr>
          <w:sz w:val="28"/>
          <w:szCs w:val="28"/>
        </w:rPr>
        <w:t>Якшур-Бодьинского</w:t>
      </w:r>
      <w:proofErr w:type="spellEnd"/>
      <w:r w:rsidRPr="002A7CEF">
        <w:rPr>
          <w:sz w:val="28"/>
          <w:szCs w:val="28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="00E556D6">
        <w:rPr>
          <w:sz w:val="28"/>
          <w:szCs w:val="28"/>
        </w:rPr>
        <w:t>Якшур-Бодьинское</w:t>
      </w:r>
      <w:proofErr w:type="spellEnd"/>
      <w:r w:rsidRPr="002A7CEF">
        <w:rPr>
          <w:sz w:val="28"/>
          <w:szCs w:val="28"/>
        </w:rPr>
        <w:t xml:space="preserve">" от </w:t>
      </w:r>
      <w:r w:rsidR="00E556D6">
        <w:rPr>
          <w:sz w:val="28"/>
          <w:szCs w:val="28"/>
        </w:rPr>
        <w:t>28.09.2011</w:t>
      </w:r>
      <w:r w:rsidRPr="002A7CEF">
        <w:rPr>
          <w:sz w:val="28"/>
          <w:szCs w:val="28"/>
        </w:rPr>
        <w:t xml:space="preserve"> № </w:t>
      </w:r>
      <w:r w:rsidR="00E556D6">
        <w:rPr>
          <w:sz w:val="28"/>
          <w:szCs w:val="28"/>
        </w:rPr>
        <w:t>30.3</w:t>
      </w:r>
      <w:bookmarkStart w:id="0" w:name="_GoBack"/>
      <w:bookmarkEnd w:id="0"/>
    </w:p>
    <w:p w:rsidR="00DA52F7" w:rsidRDefault="00DA52F7" w:rsidP="003418DB">
      <w:pPr>
        <w:spacing w:before="72"/>
        <w:ind w:left="287"/>
        <w:jc w:val="center"/>
        <w:rPr>
          <w:sz w:val="24"/>
        </w:rPr>
      </w:pPr>
    </w:p>
    <w:p w:rsidR="003418DB" w:rsidRDefault="003418DB" w:rsidP="003418DB">
      <w:pPr>
        <w:pStyle w:val="a5"/>
        <w:spacing w:before="15"/>
        <w:rPr>
          <w:sz w:val="24"/>
        </w:rPr>
      </w:pPr>
    </w:p>
    <w:p w:rsidR="001A548F" w:rsidRDefault="001A548F">
      <w:pPr>
        <w:pStyle w:val="a5"/>
        <w:spacing w:before="15"/>
        <w:rPr>
          <w:sz w:val="24"/>
        </w:rPr>
      </w:pPr>
    </w:p>
    <w:sectPr w:rsidR="001A548F" w:rsidSect="00E556D6">
      <w:pgSz w:w="11900" w:h="16840"/>
      <w:pgMar w:top="641" w:right="425" w:bottom="27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C"/>
    <w:rsid w:val="00121A5C"/>
    <w:rsid w:val="001A548F"/>
    <w:rsid w:val="003418DB"/>
    <w:rsid w:val="005F4793"/>
    <w:rsid w:val="007F4706"/>
    <w:rsid w:val="00DA52F7"/>
    <w:rsid w:val="00E556D6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3352-3793-4102-8792-0C68074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418DB"/>
    <w:pPr>
      <w:spacing w:before="64"/>
      <w:ind w:left="3636" w:right="26" w:hanging="2270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3418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3418D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3418DB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3418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56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6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5" Type="http://schemas.openxmlformats.org/officeDocument/2006/relationships/hyperlink" Target="https://yakshurbodya.gosuslugi.ru/" TargetMode="External"/><Relationship Id="rId4" Type="http://schemas.openxmlformats.org/officeDocument/2006/relationships/hyperlink" Target="https://yakshurbod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IMU</cp:lastModifiedBy>
  <cp:revision>6</cp:revision>
  <cp:lastPrinted>2025-04-29T10:56:00Z</cp:lastPrinted>
  <dcterms:created xsi:type="dcterms:W3CDTF">2025-04-29T10:07:00Z</dcterms:created>
  <dcterms:modified xsi:type="dcterms:W3CDTF">2025-04-29T11:05:00Z</dcterms:modified>
</cp:coreProperties>
</file>