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AC" w:rsidRPr="00A72BAC" w:rsidRDefault="00A72BAC" w:rsidP="00A72B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УТВЕРЖДЕНА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постановлением Администрации 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«Муниципальный округ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Якшур-Бодьинский район Удмуртской Республики»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="005B3B42">
        <w:rPr>
          <w:rFonts w:ascii="Times New Roman" w:eastAsia="Times New Roman" w:hAnsi="Times New Roman" w:cs="Times New Roman"/>
          <w:sz w:val="24"/>
          <w:szCs w:val="24"/>
          <w:lang w:eastAsia="ar-SA"/>
        </w:rPr>
        <w:t>1475</w:t>
      </w:r>
      <w:r w:rsidR="00F37DAE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от  «</w:t>
      </w:r>
      <w:r w:rsidR="005B3B42"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bookmarkStart w:id="0" w:name="_GoBack"/>
      <w:bookmarkEnd w:id="0"/>
      <w:r w:rsidR="00EE25A7">
        <w:rPr>
          <w:rFonts w:ascii="Times New Roman" w:eastAsia="Times New Roman" w:hAnsi="Times New Roman" w:cs="Times New Roman"/>
          <w:sz w:val="24"/>
          <w:szCs w:val="24"/>
          <w:lang w:eastAsia="ar-SA"/>
        </w:rPr>
        <w:t>» августа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2024 г.</w:t>
      </w:r>
    </w:p>
    <w:p w:rsidR="00A72BAC" w:rsidRPr="00996D74" w:rsidRDefault="00A72BAC" w:rsidP="00A72B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996D74" w:rsidRDefault="00A72BAC" w:rsidP="00A72B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муниципального образования «Муниципальный округ </w:t>
      </w: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Якшур-Бодьинский</w:t>
      </w:r>
      <w:proofErr w:type="spellEnd"/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 Удмуртской Республики» </w:t>
      </w: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«Привлечение и закрепление специалистов </w:t>
      </w:r>
    </w:p>
    <w:p w:rsidR="00A72BAC" w:rsidRPr="00177F55" w:rsidRDefault="00A72BAC" w:rsidP="00A72BA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77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территории Якшур-Бодьинского района»</w:t>
      </w:r>
    </w:p>
    <w:p w:rsidR="00A72BAC" w:rsidRPr="00177F55" w:rsidRDefault="00A72BAC" w:rsidP="00A72BAC">
      <w:pPr>
        <w:keepNext/>
        <w:spacing w:after="0" w:line="264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2BAC" w:rsidRPr="00177F55" w:rsidRDefault="00A72BAC" w:rsidP="00A72B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77F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Паспорт муниципальной программы</w:t>
      </w:r>
    </w:p>
    <w:p w:rsidR="00A72BAC" w:rsidRPr="00996D74" w:rsidRDefault="00A72BAC" w:rsidP="00A72B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6771"/>
      </w:tblGrid>
      <w:tr w:rsidR="00A72BAC" w:rsidRPr="00996D74" w:rsidTr="00F34221">
        <w:trPr>
          <w:trHeight w:val="539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  <w:proofErr w:type="gram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муниципальной</w:t>
            </w:r>
            <w:proofErr w:type="gramEnd"/>
          </w:p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Привлечение и закрепление специалистов на территории Якшур-Бодьинского района</w:t>
            </w:r>
          </w:p>
        </w:tc>
      </w:tr>
      <w:tr w:rsidR="00A72BAC" w:rsidRPr="00996D74" w:rsidTr="00F34221">
        <w:trPr>
          <w:trHeight w:val="539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Отсутствуют</w:t>
            </w:r>
          </w:p>
        </w:tc>
      </w:tr>
      <w:tr w:rsidR="00A72BAC" w:rsidRPr="00996D74" w:rsidTr="00F34221">
        <w:trPr>
          <w:trHeight w:val="58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Координатор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главы Администрации муниципального образования «Муниципальный округ Якшур-Бодьинский район Удмуртской Республики», курирующий соответствующую отрасль</w:t>
            </w:r>
          </w:p>
        </w:tc>
      </w:tr>
      <w:tr w:rsidR="00A72BAC" w:rsidRPr="00996D74" w:rsidTr="00F34221">
        <w:trPr>
          <w:trHeight w:val="684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культуры, молодежи и  спорта Администрации муниципального образования «Муниципальный округ Якшур-Бодьинский район Удмуртской Республики»</w:t>
            </w:r>
          </w:p>
        </w:tc>
      </w:tr>
      <w:tr w:rsidR="00A72BAC" w:rsidRPr="00996D74" w:rsidTr="00F34221">
        <w:trPr>
          <w:trHeight w:val="451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Администрация муниципального образования «Муниципальный округ Якшур-Бодьинский район Удмуртской Республики»;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народного образования Администрации муниципального образования «Муниципальный округ Якшур-Бодьинский район Удмуртской Республики»;</w:t>
            </w:r>
          </w:p>
          <w:p w:rsidR="00A72BAC" w:rsidRPr="00996D74" w:rsidRDefault="00EE25A7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A72BAC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БУЗ УР «</w:t>
            </w:r>
            <w:proofErr w:type="spellStart"/>
            <w:r w:rsidR="00A72BAC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Якшур-Бодьинская</w:t>
            </w:r>
            <w:proofErr w:type="spellEnd"/>
            <w:r w:rsidR="00A72BAC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районная больница МЗ УР» (по согласованию);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Якшур-Бодьинское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муниципальное автономное учреждение «Информационно-культурный центр»;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Муниципальное бюджетное учреждение «Центр по комплексному обслуживанию муниципальных учреждений Якшур-Бодьинского района»;</w:t>
            </w:r>
          </w:p>
          <w:p w:rsidR="00A72BAC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Управление муниципальной службы и делопроизводства Администрации муниципального образования «Муниципальный округ </w:t>
            </w:r>
            <w:proofErr w:type="spell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</w:t>
            </w:r>
            <w:proofErr w:type="spell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 Удмуртской Республики»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EE25A7" w:rsidRPr="00EE25A7" w:rsidRDefault="00EE25A7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5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муниципальные образовательные организации</w:t>
            </w:r>
          </w:p>
        </w:tc>
      </w:tr>
      <w:tr w:rsidR="00A72BAC" w:rsidRPr="00996D74" w:rsidTr="00F34221">
        <w:trPr>
          <w:trHeight w:val="161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Главной целью реализации муниципальной программы  является привлечение и закрепление специалистов на территории муниципального образования «Муниципальный округ Якшур-Бодьинский район Удмуртской Республики» (далее – Якшур-Бодьинский район), социально-эконо</w:t>
            </w:r>
            <w:r w:rsidR="00EE25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мическая поддержка специалистов</w:t>
            </w:r>
          </w:p>
        </w:tc>
      </w:tr>
      <w:tr w:rsidR="00A72BAC" w:rsidRPr="00996D74" w:rsidTr="00F34221">
        <w:trPr>
          <w:trHeight w:val="1983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Задачи программы  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доступных качественных услуг в сфере образования, здравоохранения, культуры, муниципальной службы на территории Якшур-Бодьинского района путем трудоустройства специалистов (далее – специалисты);</w:t>
            </w:r>
          </w:p>
          <w:p w:rsidR="00A72BAC" w:rsidRPr="00996D74" w:rsidRDefault="00A72BAC" w:rsidP="00A72B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Обеспечение квалифицированными специалистами  в сфере здравоохранения, образования, культуры, спорта,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органах местного самоуправления муниципального образования «Муниципальный округ Якшур-Бодьинский район Удмуртской Республики», а также 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муниципальных учреждениях,  обеспечивающих деятельность указанных органов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соответствии с потребностями учреждений;</w:t>
            </w:r>
          </w:p>
          <w:p w:rsidR="00A72BAC" w:rsidRPr="00996D74" w:rsidRDefault="00A72BAC" w:rsidP="00A72B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благоприятных условий для занятости  специалистов;</w:t>
            </w:r>
          </w:p>
          <w:p w:rsidR="00A72BAC" w:rsidRPr="00996D74" w:rsidRDefault="00A72BAC" w:rsidP="00A72B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Создание системы социально-экономической поддержки для наиболее полного обеспечения потребности в педагогических, медицинских специалистах, специалистах сферы культуры, 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спортивных тренерах, в педагогах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дополнительного образовани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я, в специалистах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органов местного самоуправления, а также 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специалистах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муниципальных учреждений, обеспечивающих деятельность указанных 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органов местного самоуправления</w:t>
            </w:r>
          </w:p>
        </w:tc>
      </w:tr>
      <w:tr w:rsidR="00A72BAC" w:rsidRPr="00996D74" w:rsidTr="00F34221">
        <w:trPr>
          <w:trHeight w:val="99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Целевые показатели (индикаторы)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вновь трудоустроенных специалистов в медицинские, образовательные организации Якшур-Бодьинского района, учреждения культуры,</w:t>
            </w:r>
            <w:r w:rsidR="00EE25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органы местного самоуправления и иные муниципальные учреждения.</w:t>
            </w:r>
            <w:r w:rsidRPr="00996D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за период реализации Программы – </w:t>
            </w:r>
            <w:r w:rsidR="0098504E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человек, в том числе: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50 человек;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41 человек;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37 человек;</w:t>
            </w:r>
          </w:p>
          <w:p w:rsidR="00A72BAC" w:rsidRPr="00996D74" w:rsidRDefault="00A72BAC" w:rsidP="009850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98504E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A72BAC" w:rsidRPr="00996D74" w:rsidTr="00F34221">
        <w:trPr>
          <w:trHeight w:val="542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 муниципальной программы: 2023-2026 годы.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Этапы реализации муниципальной программы не выделяются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A72BAC" w:rsidRPr="00996D74" w:rsidTr="00F34221">
        <w:trPr>
          <w:trHeight w:val="276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Ресурсное обеспечение за счет средств бюджета муниципального образования «Муниципальный округ Якшур-Бодьинский район Удмуртской Республики»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Ресурсное обеспечение реализации муниципальной программы за счет средств бюджета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Якшур-Бодьинского района </w:t>
            </w: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приведено в приложении  № 5 к муниципальной программе.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Прогнозная (справочная) оценка ресурсного обеспечения реализации муниципальной программы за счет всех источников финансирования приведена в приложении № 6 к муниципальной программе. 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Ресурсное обеспечение муниципальной программы за счет средств бюджета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Якшур-Бодьинского района </w:t>
            </w: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подлежит уточнению в рамках бюджетного цикла.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Возможно привлечение средств на реализацию муниципальной программы из бюджета Удмуртской Республики по итогам конкурсных процедур.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Общий объём финансирования Программы составляет – 15</w:t>
            </w:r>
            <w:r w:rsidR="00A1696E"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919,54</w:t>
            </w: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руб. из средств бюджета Якшур-Бодьинского района, в том числе по годам: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- 2023 год – </w:t>
            </w:r>
            <w:r w:rsidR="00A1696E"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919,54</w:t>
            </w: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руб.;</w:t>
            </w:r>
          </w:p>
          <w:p w:rsidR="00A72BAC" w:rsidRPr="00996D74" w:rsidRDefault="00135A92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- 2024 год – 4500</w:t>
            </w:r>
            <w:r w:rsidR="00A72BAC"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руб.;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- 2025 год – 5000 тыс. руб</w:t>
            </w:r>
            <w:r w:rsidR="00171EE1"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A72BAC" w:rsidRPr="00996D74" w:rsidRDefault="00A72BAC" w:rsidP="00A72BAC">
            <w:pPr>
              <w:tabs>
                <w:tab w:val="left" w:pos="2268"/>
                <w:tab w:val="left" w:pos="2835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- 2026 год – 5000 тыс. руб.</w:t>
            </w:r>
          </w:p>
        </w:tc>
      </w:tr>
      <w:tr w:rsidR="00A72BAC" w:rsidRPr="00996D74" w:rsidTr="00F34221">
        <w:trPr>
          <w:trHeight w:val="416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Ожидаемые конечные</w:t>
            </w:r>
          </w:p>
          <w:p w:rsidR="00A72BAC" w:rsidRPr="00996D74" w:rsidRDefault="00A72BAC" w:rsidP="00A72B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результаты, оценка планируемой эффективности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AC" w:rsidRPr="00996D74" w:rsidRDefault="00A72BAC" w:rsidP="00A72B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Привлечение и закреплен</w:t>
            </w:r>
            <w:r w:rsidR="006650A9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ие специалистов в количестве 165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человек на терр</w:t>
            </w:r>
            <w:r w:rsidR="00EE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итории Якшур-Бодьинского района</w:t>
            </w:r>
          </w:p>
        </w:tc>
      </w:tr>
    </w:tbl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x-none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b/>
          <w:bCs/>
          <w:sz w:val="24"/>
          <w:szCs w:val="20"/>
          <w:lang w:eastAsia="x-none"/>
        </w:rPr>
        <w:t>15.1.</w:t>
      </w:r>
      <w:r w:rsidRPr="00996D74">
        <w:rPr>
          <w:rFonts w:ascii="Times New Roman" w:eastAsia="Calibri" w:hAnsi="Times New Roman" w:cs="Times New Roman"/>
          <w:b/>
          <w:bCs/>
          <w:sz w:val="24"/>
          <w:szCs w:val="20"/>
          <w:lang w:val="x-none" w:eastAsia="x-none"/>
        </w:rPr>
        <w:t xml:space="preserve"> </w:t>
      </w:r>
      <w:r w:rsidRPr="00996D74"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t>Характеристика сферы деятельности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разработки муниципальной программы муниципального образования «Муниципальный округ Якшур-Бодьинский район Удмуртской Республики» «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Привлечение и закрепление специалистов на территории Якшур-Бодьинского района» (далее – Программа)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нестабильная ситуация с обеспечением кадрами системы здравоохранения, образования, культуры</w:t>
      </w:r>
      <w:r w:rsidR="00EE25A7" w:rsidRPr="00EE25A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органов местного самоуправления</w:t>
      </w:r>
      <w:r w:rsidRPr="00EE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муниципальном образовании «Муниципальный округ Якшур-Бодьинский район Удмуртской Республики» (далее – Якшур-Бодьинский район). 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течение последних лет на территории Якшур-Бодьинского успешно решается ряд проблем, влияющих на доступность и качество предоставляемых услуг населению муниципальными и государственными учреждениями. Улучшается материально-техническое оснащение этих учреждений, активно внедряются новые технологии, имеется позитивная динамика показателей образования, здоровья, социального обеспечения и обеспечения жилыми помещениями населения, проживающего на территории Якшур-Бодьинского района. Несколько по-иному обстоит дело с обеспечением специалистами по отдельным направлениям деятельности учреждений. 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территории Якшур-Бодьинского района функционируют учреждения, которые согласно сфере своей деятельности испытывают дефицит специалистов определенного профиля (учреждения здравоохранения, образования, культуры).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Программы осуществляется в рамках полномочий органов местного самоуправления, предусмотренных статьей 16 Федерального закона от 06.10.2003 года № 131-ФЗ «Об общих принципах организации местного самоуправления в Российской Федерации», 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по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proofErr w:type="gramStart"/>
      <w:r w:rsidRPr="00996D74">
        <w:rPr>
          <w:rFonts w:ascii="Times New Roman" w:hAnsi="Times New Roman" w:cs="Times New Roman"/>
          <w:sz w:val="24"/>
          <w:szCs w:val="24"/>
        </w:rPr>
        <w:t>-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</w:r>
      <w:proofErr w:type="gramEnd"/>
      <w:r w:rsidRPr="00996D74">
        <w:rPr>
          <w:rFonts w:ascii="Times New Roman" w:hAnsi="Times New Roman" w:cs="Times New Roman"/>
          <w:sz w:val="24"/>
          <w:szCs w:val="24"/>
        </w:rPr>
        <w:t xml:space="preserve"> время, включая мероприятия по обеспечению безопасности их жизни и здоровья;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b/>
          <w:sz w:val="24"/>
          <w:szCs w:val="20"/>
          <w:lang w:eastAsia="x-none"/>
        </w:rPr>
        <w:t xml:space="preserve">- </w:t>
      </w:r>
      <w:r w:rsidRPr="00996D74">
        <w:rPr>
          <w:rFonts w:ascii="Times New Roman" w:hAnsi="Times New Roman" w:cs="Times New Roman"/>
          <w:sz w:val="24"/>
          <w:szCs w:val="24"/>
        </w:rPr>
        <w:t>созданию условий для оказания медицинской помощи населению на территории муниципального в соответствии с территориальной программой государственных гарантий бесплатного оказания гражданам медицинской помощи;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sz w:val="24"/>
          <w:szCs w:val="20"/>
          <w:lang w:eastAsia="x-none"/>
        </w:rPr>
        <w:t>- реализации иных вопросов местного значения.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2BAC" w:rsidRPr="00996D74" w:rsidRDefault="00A72BAC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данной проблемы связано со старением педагогических кадров и низким притоком молодых специалистов в сферу образования. На протяжении последних трех лет наблюдается увеличение доли работающих педагогических работников, являющихся пенсионерами по возрасту. Риск не обеспечения образовательного процесса педагогическими кадрами, связан с большой долей педагогических работников, получающих пенсию по стажу и возможностью в любой момент уйти на пенсию. Увеличение на территории Якшур-Бодьинского района численности детского населения дошкольного и школьного возраста, в связи с высокой рождаемостью и миграционными процессами, ставит перед органами местного самоуправления Якшур-Бодьинского района задачу привлечения специалистов, в том числе молодых, для более новых взглядов на систему образования.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Отсутствие массового притока специалистов в образовательные учреждения связано с рядом нерешённых проблем: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низкий социальный статус педагога в обществе;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низкая заработная плата.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вышеперечисленными проблемами </w:t>
      </w:r>
      <w:r w:rsidR="00EE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местного самоуправления Якшур-Бодьинского района стоит задача по созданию условий для привлечения педагогов в образовательные учреждения.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образования Якшур-Бод</w:t>
      </w:r>
      <w:r w:rsidR="00CC680E">
        <w:rPr>
          <w:rFonts w:ascii="Times New Roman" w:eastAsia="Times New Roman" w:hAnsi="Times New Roman" w:cs="Times New Roman"/>
          <w:sz w:val="24"/>
          <w:szCs w:val="24"/>
          <w:lang w:eastAsia="ru-RU"/>
        </w:rPr>
        <w:t>ьинского района функционируют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общеобразова</w:t>
      </w:r>
      <w:r w:rsidR="00CC6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тельных школ,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6 учреждений</w:t>
      </w:r>
      <w:r w:rsidR="00CC6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 образования и 3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дополнительного образования. В системе образования суммарно насчитывается 455 сотрудников и педагогических работников, которые обеспечивают учебно-воспитательный процесс в образовательных учреждениях, реализующих программы дошкольного и общего образования. 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996D74">
        <w:rPr>
          <w:rFonts w:ascii="Times New Roman" w:hAnsi="Times New Roman" w:cs="Times New Roman"/>
          <w:lang w:eastAsia="ru-RU"/>
        </w:rPr>
        <w:t>Необходимая потребность в специалистах: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996D74">
        <w:rPr>
          <w:rFonts w:ascii="Times New Roman" w:hAnsi="Times New Roman" w:cs="Times New Roman"/>
          <w:lang w:eastAsia="ru-RU"/>
        </w:rPr>
        <w:t>-</w:t>
      </w:r>
      <w:r w:rsidRPr="00996D74">
        <w:rPr>
          <w:rFonts w:ascii="Times New Roman" w:hAnsi="Times New Roman" w:cs="Times New Roman"/>
          <w:lang w:val="en-US" w:eastAsia="ru-RU"/>
        </w:rPr>
        <w:t>      </w:t>
      </w:r>
      <w:r w:rsidRPr="00996D74">
        <w:rPr>
          <w:rFonts w:ascii="Times New Roman" w:hAnsi="Times New Roman" w:cs="Times New Roman"/>
          <w:lang w:eastAsia="ru-RU"/>
        </w:rPr>
        <w:t>2023 год – 13 человек;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996D74">
        <w:rPr>
          <w:rFonts w:ascii="Times New Roman" w:hAnsi="Times New Roman" w:cs="Times New Roman"/>
          <w:lang w:eastAsia="ru-RU"/>
        </w:rPr>
        <w:t>-</w:t>
      </w:r>
      <w:r w:rsidRPr="00996D74">
        <w:rPr>
          <w:rFonts w:ascii="Times New Roman" w:hAnsi="Times New Roman" w:cs="Times New Roman"/>
          <w:lang w:val="en-US" w:eastAsia="ru-RU"/>
        </w:rPr>
        <w:t>      </w:t>
      </w:r>
      <w:r w:rsidRPr="00996D74">
        <w:rPr>
          <w:rFonts w:ascii="Times New Roman" w:hAnsi="Times New Roman" w:cs="Times New Roman"/>
          <w:lang w:eastAsia="ru-RU"/>
        </w:rPr>
        <w:t>2024 год – 11 человек;</w:t>
      </w:r>
    </w:p>
    <w:p w:rsidR="00A72BAC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hAnsi="Times New Roman" w:cs="Times New Roman"/>
          <w:lang w:eastAsia="ru-RU"/>
        </w:rPr>
        <w:t>-</w:t>
      </w:r>
      <w:r w:rsidRPr="00996D74">
        <w:rPr>
          <w:rFonts w:ascii="Times New Roman" w:hAnsi="Times New Roman" w:cs="Times New Roman"/>
          <w:lang w:val="en-US" w:eastAsia="ru-RU"/>
        </w:rPr>
        <w:t>      </w:t>
      </w:r>
      <w:r w:rsidRPr="00996D74">
        <w:rPr>
          <w:rFonts w:ascii="Times New Roman" w:hAnsi="Times New Roman" w:cs="Times New Roman"/>
          <w:lang w:eastAsia="ru-RU"/>
        </w:rPr>
        <w:t>2025 год – 11 человек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2BAC" w:rsidRPr="00996D74" w:rsidRDefault="00A72BAC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96D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</w:t>
      </w:r>
      <w:r w:rsidR="0098504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качества образования и внедрения новых современных технологий в учебно-воспитательный процесс необходим приток специалистов, в том числе, и молодых. Ежегодно в образовательные организации Якшур-Бодьинского района трудоустраиваются от 6 до 10 выпускников образовательных организаций высшего и среднего профессионального образования.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BAC" w:rsidRPr="00996D74" w:rsidRDefault="00A72BAC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Здравоохранение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 2013</w:t>
      </w:r>
      <w:r w:rsidR="00CC68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Муниципальное бюджетное учреждение здравоохранения «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Якшур-Бодьинская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центральная районная больница» перешло в государственную собственность Удмуртской Республики, и, соответственно, действие Программы распространяется в отношении специалистов, 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приглашаемых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том числе в Бюджетное учреждение здравоохранения Удмуртской Республики «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Якшур-Бодьинская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районная больница Министерства здравоохранения Удмуртской Республики» (далее – БУЗ УР «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Якшур-Бодьинская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РБ МЗ УР»). Распространение Программы в отношении указанного учреждения обусловлено полномочием органов местного самоуправления Якшур-Бодьинского района по созданию благоприятных условий в целях привлечения медицинских работников и фармацевтических работников для работы в медицинских организациях, предусмотренным статьей 17 Федерального закона от 21.11.2011 года № 323-ФЗ «Об основах охраны здоровья граждан в Российской Федерации».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качества системы здравоохранения зависит от многих факторов: состояния материально-технической базы, финансово-экономических условий функционирования учреждений здравоохранения Якшур-Бодьинского района. Однако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первую очередь определяется уровнем укомплектованности, профессиональной подготовки и квалификации специалистов.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число врачей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предпенсионного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пенсионного возраста возросло. Сохраняется отрицательный баланс динамики численности врачебного состава. Это связано с тем, что количество выбывших по причине прекращения трудовой деятельности в учреждениях здравоохранения в связи с достижением пенсионного возраста не восполняется приходом молодых специалистов, в том числе выпускников медицинских учреждений высшего и среднего профессионального образования. Кроме того, низкая укомплектованность учреждений здравоохранения обусловлена отсутствием жилья и невысокой заработной платой. Так, 85 % выпускников и специалистов, прибывающих, в учреждения здравоохранения, не имеют жилья. Таким образом, главными причинами низкого притока, текучести и нарастающего дефицита врачебного персонала остаются: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жилищная проблема;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невысокая заработная плата;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отсутствие механизма распределения выпускников медицинских образовательных учреждений;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престижа медицинской профессии;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уход специалистов в частные клиники.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ближайшие годы потребность в медицинских кадрах будет нарастать из-за естественного старения населения и миграционных процессов. Для достижения намеченных целей требуется комплекс мероприятий, направленных на привлечение и закрепление медицинских работников в учреждениях здравоохранения.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Якшур-Бодьинском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насчитывается 1 учреждение здравоохранения с подразделениями в населённых пунктах Якшур-Бодьинского района. Укомплектованность учреждения здравоохранения врачебными кадрами с учетом работы по совместительству составляет 19 человек. Система здравоохранения обеспечена на 15 % молодыми специалистами.  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здравоохранения потребность в специалистах: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2023 год – 18 человек;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1EE1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– 15 человек;</w:t>
      </w:r>
    </w:p>
    <w:p w:rsidR="00A72BAC" w:rsidRPr="00996D74" w:rsidRDefault="00171EE1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– 12 человек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696E" w:rsidRPr="00996D74" w:rsidRDefault="00A1696E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1EE1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– </w:t>
      </w:r>
      <w:r w:rsidR="0098504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A72BAC" w:rsidRPr="00996D74" w:rsidRDefault="00A72BAC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2BAC" w:rsidRPr="00996D74" w:rsidRDefault="00A72BAC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образование, наличие специального образования имеет 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работников отрасли культура, так как отражается на эффек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тивности деятельности учреждений сферы культуры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Привлечение высококвалифицированных специалистов со специальным образованием является одной из важнейших задач. Еще одной составляющей в оценке кадрового потенциала является возрастной состав. В последние годы в сфере культуры растет число специалистов пенсионного возраста.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массового притока специалистов в учреждения культуры и, особенно, в образовательные учреждения в сфере культуры связано с рядом нерешённых проблем: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низкий социальный статус работников культуры в обществе (ниже, чем у педагогов);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низкая заработная плата специалистов (педагогов), а молодых в особенности;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жилищных условий, предоставляющих возможность закрепиться на территории Якшур-Бодьинского района.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на территории Якшур-Бодьинского района  численности детского населения школьного возраста, в связи с высокой рождаемостью и миграционными процессами, ставит перед муниципалитетом задачу создания условий для большего охвата детей услугами дополнительного образования.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Якшур-Бодьинском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  насчитывается 2 учреждения культуры: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МБОУ ДО «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Якшур-Бодьинская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искусств» (далее – ДШИ);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Якшур-Бодьинское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муниципальное автономное учреждение «Информационно-культурный центр» (далее – МАУ ИКЦ) с подразделениями в населённых пунктах 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Якшур-Бодьинского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района. В общей сложности число специалистов насчитывается в количестве 147 человек (в ДШИ - 23, МАУ ИКЦ – 124), молодых специалистов из них 13 % (18 специалистов в культурно-досуговых учреждениях, 1- в ДШИ).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</w:t>
      </w:r>
      <w:r w:rsidR="006650A9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потребность в притоке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2023 год - 13 человек;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2024 год - 10 человек;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1EE1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- 9 человек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696E" w:rsidRPr="00996D74" w:rsidRDefault="00A1696E" w:rsidP="00A169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1EE1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2026 год - </w:t>
      </w:r>
      <w:r w:rsidR="0098504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направлена на реализацию комплекса мер по устранению дефицита педагогических, врачебных кадров, кадров в сфере культуры Якшур-Бодьинского района, а также в муниципальных учреждениях, обеспечивающих деятельность указанных органов местного самоуправления Якшур-Бодьинского района. Программа будет способствовать закреплению специалистов, созданию условий для развития творческого потенциала педагогов и специалистов в сфере культуры.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является социально ориентированной, обеспечивающей целевой подход к решению проблемы ресурсного обеспечения сферы образования, здравоохранения, культуры Якшур-Бодьинского района.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изменения сложившейся ситуации необходимо проведение ряда мероприятий, направленных на привлечение кадров в систему здравоохранения и образования, культуры,   таких 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предоставление мер материального стимулирования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на обеспечение предоставления специалистам, работающим в учреждениях образования, здравоохранения, культуры, а также специалистов муниципальных учреждений, обеспечивающих деятельность органов местного самоуправления Якшур-Бодьинского района, е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жемесячных денежных социальных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 к заработной плате;</w:t>
      </w:r>
    </w:p>
    <w:p w:rsidR="0022189C" w:rsidRDefault="00A72BAC" w:rsidP="002218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на обеспечение предоставления специалистам, работающим в учреждениях образования, здравоохранения, культуры, а также специалистам муниципальных учреждений, обеспечивающих деятельность органов местного самоуправления Якшур-Бодьинского района, ед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иновременных денежных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7A533B">
        <w:rPr>
          <w:rFonts w:ascii="Times New Roman" w:eastAsia="Times New Roman" w:hAnsi="Times New Roman" w:cs="Times New Roman"/>
          <w:sz w:val="24"/>
          <w:szCs w:val="24"/>
          <w:lang w:eastAsia="ru-RU"/>
        </w:rPr>
        <w:t>ыплат при поступлении на работу;</w:t>
      </w:r>
    </w:p>
    <w:p w:rsidR="0022189C" w:rsidRPr="0022189C" w:rsidRDefault="007A533B" w:rsidP="002218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2189C" w:rsidRPr="00135A92">
        <w:rPr>
          <w:rFonts w:ascii="Times New Roman" w:hAnsi="Times New Roman" w:cs="Times New Roman"/>
          <w:sz w:val="24"/>
          <w:szCs w:val="24"/>
        </w:rPr>
        <w:t xml:space="preserve">на обеспечение предоставления ежемесячных выплат в случае заключения договора о целевом обучении с гражданами, которые поступили на целевое обучение в пределах квоты по программам </w:t>
      </w:r>
      <w:proofErr w:type="spellStart"/>
      <w:r w:rsidR="0022189C" w:rsidRPr="00135A92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22189C" w:rsidRPr="00135A92">
        <w:rPr>
          <w:rFonts w:ascii="Times New Roman" w:hAnsi="Times New Roman" w:cs="Times New Roman"/>
          <w:sz w:val="24"/>
          <w:szCs w:val="24"/>
        </w:rPr>
        <w:t xml:space="preserve"> и программам </w:t>
      </w:r>
      <w:proofErr w:type="spellStart"/>
      <w:r w:rsidR="0022189C" w:rsidRPr="00135A92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="0022189C" w:rsidRPr="00135A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5A92">
        <w:rPr>
          <w:rFonts w:ascii="Times New Roman" w:hAnsi="Times New Roman" w:cs="Times New Roman"/>
          <w:sz w:val="24"/>
          <w:szCs w:val="24"/>
        </w:rPr>
        <w:t xml:space="preserve"> в объеме не ниже размера государственной академической стипендии</w:t>
      </w:r>
      <w:r w:rsidR="00BB1A91" w:rsidRPr="00135A92">
        <w:rPr>
          <w:rFonts w:ascii="Times New Roman" w:hAnsi="Times New Roman" w:cs="Times New Roman"/>
          <w:sz w:val="24"/>
          <w:szCs w:val="24"/>
        </w:rPr>
        <w:t>, установленной на соответствующий учебный год</w:t>
      </w:r>
      <w:r w:rsidRPr="00135A92">
        <w:rPr>
          <w:rFonts w:ascii="Times New Roman" w:hAnsi="Times New Roman" w:cs="Times New Roman"/>
          <w:sz w:val="24"/>
          <w:szCs w:val="24"/>
        </w:rPr>
        <w:t>.</w:t>
      </w:r>
      <w:r w:rsidR="0022189C" w:rsidRPr="002218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кадровой проблемы в учреждениях здравоохранения, образования, культуры и иных муниципальных учреждениях требует финансовых затрат и возможно только программными методами.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Существующий кадровый дефицит определяет необходимость распространения Программы 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 только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специалистов, обладающих специальностями, являющимися дефицитными для учреждений, и прибывающих из других местностей, но и на молодых специалистов (в возрасте до 35 лет):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- зарегистрированных на территории Якшур-Бодьинского района и возвращающихся обратно к месту жительства из других местностей Российской Федерации после получения образования по специальности, являющейся дефицитной для учреждений, и стоящих на учете в качестве нуждающихся в улучшении жилищных условий (или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нуждающихся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служебном 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жилом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помещении); </w:t>
      </w:r>
      <w:proofErr w:type="gramEnd"/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мероприятий Программы позволит: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улучшить миграционную ситуацию в </w:t>
      </w:r>
      <w:proofErr w:type="spell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Якшур-Бодьинском</w:t>
      </w:r>
      <w:proofErr w:type="spell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районе; </w:t>
      </w:r>
    </w:p>
    <w:p w:rsidR="00A72BAC" w:rsidRPr="00996D74" w:rsidRDefault="00181B75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привлечь квалифицированных 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специалистов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в том числе молодых,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территорию Якшур-Бодьинского района;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увеличить приток семей, приезжающих с детьми;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осуществить замещение имеющихся вакантных должностей (профессий) в учреждениях специалистами;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планировать замещение вакантных должностей по специальностям, являющимся дефицитными и перспективными для учреждений; 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- увеличить уровень трудоустройства граждан, ищущих работу не только на территории Российской Федерации, но и на территории Якшур-Бодьинского района;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обеспечить организацию деятельности учреждений в части улучшения качества предоставляемых услуг, что повлечет за собой соответствующее выполнение учреждениями своих функций. 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b/>
          <w:sz w:val="24"/>
          <w:szCs w:val="20"/>
          <w:lang w:eastAsia="x-none"/>
        </w:rPr>
        <w:t xml:space="preserve">15.2. </w:t>
      </w:r>
      <w:r w:rsidRPr="00996D74"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t>Приоритеты, цели и задачи в сфере деятельности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Приоритеты муниципальной политики в сфере реализации Программы сформированы с учетом целей и задач социально-экономического развития Якшур-Бодьинского района на 2020-2025 годы в рамках полномочий органов местного самоуправления, предусмотренных статьей 16 Федерального закона от 06.10.2003 года № 131-ФЗ «Об общих принципах организации местного самоуправления в Российской Федерации».</w:t>
      </w: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End"/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Программы: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закрепление и увеличение количества специалистов в учреждениях образования, здравоохранения, культуры, муниципальных учреждениях, обеспечивающих деятельность органов местного самоуправления Якшур-Бодьинского района.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Программы: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A72BAC" w:rsidRPr="00996D74" w:rsidTr="00F34221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A72BAC" w:rsidRPr="00996D74" w:rsidRDefault="00A72BAC" w:rsidP="00A72BAC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-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обеспечение доступных качественных услуг в сфере образования, здравоохранения, культуры, в реализации иных вопросов местного значения  на территории Якшур-Бодьинского района</w:t>
            </w:r>
            <w:r w:rsidR="006650A9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трудоустройства 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специалистов;</w:t>
            </w:r>
          </w:p>
        </w:tc>
      </w:tr>
    </w:tbl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обеспече</w:t>
      </w:r>
      <w:r w:rsidR="006650A9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квалифицированными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молодыми,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здравоохранения, образования, культуры, спорта, а также в муниципальных учреждениях,  обеспечивающих деятельность органов местного самоуправления Якшур-Бодьинского района, в соответствии с потребностями учреждений;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благоприятны</w:t>
      </w:r>
      <w:r w:rsidR="006650A9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условий для занятости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системы социально-экономической поддержки для наиболее полного обеспечения потребности в педагогических, медицинских специалистах, специалистах сферы культуры, 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спортивных тренерах, педагогах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образования, а также </w:t>
      </w:r>
      <w:r w:rsidR="00181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специалистах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учреждений, обеспечивающих деятельность органов местного самоуправления Якшур-Бодьинского района.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существенных условий предоставления мер социально-экономической поддержк</w:t>
      </w:r>
      <w:r w:rsidR="006650A9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является обязанность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специалиста, желающего принять участие в Программе, отработать в учреждениях здравоохранения, культуры, образования, муниципальных учреждениях, обеспечивающих деятельность органов местного самоуправления Якшур-Бодьинского района, не менее 5 лет с момента заключения соглашения о предоставлении мер социально-экономической поддержки.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BAC" w:rsidRPr="00177F55" w:rsidRDefault="00A72BAC" w:rsidP="00177F55">
      <w:pPr>
        <w:keepNext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x-none"/>
        </w:rPr>
      </w:pPr>
      <w:r w:rsidRPr="00996D74">
        <w:rPr>
          <w:rFonts w:ascii="Times New Roman" w:eastAsia="Calibri" w:hAnsi="Times New Roman" w:cs="Times New Roman"/>
          <w:b/>
          <w:sz w:val="24"/>
          <w:szCs w:val="20"/>
          <w:lang w:eastAsia="x-none"/>
        </w:rPr>
        <w:t xml:space="preserve">15.3. </w:t>
      </w:r>
      <w:r w:rsidRPr="00996D74"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t>Целевые показатели (индикаторы)</w:t>
      </w:r>
    </w:p>
    <w:p w:rsidR="00A72BAC" w:rsidRPr="00996D74" w:rsidRDefault="00A72BAC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Целевыми показателями (индикаторами) достижения цели Программы являются:</w:t>
      </w:r>
    </w:p>
    <w:p w:rsidR="00A72BAC" w:rsidRPr="00996D74" w:rsidRDefault="00A72BAC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- количество приглашенных и трудоустроенных специалистов.</w:t>
      </w:r>
    </w:p>
    <w:p w:rsidR="00A72BAC" w:rsidRPr="00996D74" w:rsidRDefault="00A72BAC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 о целевых показателях и их значениях по годам реализации Программы представлены в Приложении № 1 к Программе</w:t>
      </w:r>
      <w:r w:rsidRPr="00996D7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shd w:val="clear" w:color="auto" w:fill="FFFFFF"/>
          <w:lang w:eastAsia="ar-SA"/>
        </w:rPr>
        <w:t xml:space="preserve"> </w:t>
      </w:r>
      <w:r w:rsidRPr="00996D74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ar-SA"/>
        </w:rPr>
        <w:t>и направлены на достижение целей и поставленных задач Программы.</w:t>
      </w:r>
    </w:p>
    <w:p w:rsidR="00A72BAC" w:rsidRPr="00996D74" w:rsidRDefault="00A72BAC" w:rsidP="00A72BA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72BAC" w:rsidRPr="00177F55" w:rsidRDefault="00A72BAC" w:rsidP="00177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15.4. Сроки и этапы реализации Программы</w:t>
      </w:r>
    </w:p>
    <w:p w:rsidR="00A72BAC" w:rsidRPr="00996D74" w:rsidRDefault="00A72BAC" w:rsidP="00A72BAC">
      <w:pPr>
        <w:shd w:val="clear" w:color="auto" w:fill="FFFFFF"/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– 2023 - 202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Этапы реализации Программы не выделяются.</w:t>
      </w:r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72BAC" w:rsidRPr="00177F55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15.5. Основные мероприятия</w:t>
      </w:r>
    </w:p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решения задач Программы будут реализованы следующие основные мероприятия: 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959"/>
        <w:gridCol w:w="4678"/>
        <w:gridCol w:w="1417"/>
        <w:gridCol w:w="2693"/>
      </w:tblGrid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меры поддержки</w:t>
            </w:r>
          </w:p>
        </w:tc>
        <w:tc>
          <w:tcPr>
            <w:tcW w:w="1417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Исполнитель/ источник финансирования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</w:tcPr>
          <w:p w:rsidR="00A72BAC" w:rsidRPr="00996D74" w:rsidRDefault="006650A9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Единовременная выплата специалистам в размере 57 471 рубль, в том числе налоги и сборы в соответствии с законодательством Российской Федерации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A1696E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«Муниципальный округ Якшур-Бодьинский район Удмуртской Республики» (далее – Администрация Якшур-Бодьинского района)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жилого помещения муниципального жилищного фонда по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договору найма служебного жилого помещения (коммерческого найма) 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2023-202</w:t>
            </w:r>
            <w:r w:rsidR="00A1696E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Якшур-Бодьинского 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оплаты за аренду и наем жилья по договору 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A1696E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</w:tcPr>
          <w:p w:rsidR="00A72BAC" w:rsidRPr="00996D74" w:rsidRDefault="00A72BAC" w:rsidP="005C753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в собственность муниципального образования (служебное жилье</w:t>
            </w:r>
            <w:r w:rsidR="005C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жилье, предоставляемое на условиях коммерческого найма)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C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C753D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ремонтных работ жилых помещений специализированного жилого фонда</w:t>
            </w:r>
            <w:proofErr w:type="gramEnd"/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A1696E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A72BAC" w:rsidRPr="00135A92" w:rsidRDefault="00A72BAC" w:rsidP="00177F5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целевого обучения студентов с включением в условия договора</w:t>
            </w:r>
            <w:r w:rsidR="00BB1A91"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целевом</w:t>
            </w:r>
            <w:r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BB1A91"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бучении мер материального стимулирования, в том числе </w:t>
            </w:r>
            <w:r w:rsidR="00BB1A91" w:rsidRPr="00135A92">
              <w:rPr>
                <w:rFonts w:ascii="Times New Roman" w:hAnsi="Times New Roman" w:cs="Times New Roman"/>
                <w:sz w:val="24"/>
                <w:szCs w:val="24"/>
              </w:rPr>
              <w:t>ежемесячных выплат в объеме не ниже размера государственной академической стипендии, установленной на соответствующий учебный год</w:t>
            </w:r>
          </w:p>
        </w:tc>
        <w:tc>
          <w:tcPr>
            <w:tcW w:w="1417" w:type="dxa"/>
          </w:tcPr>
          <w:p w:rsidR="00A72BAC" w:rsidRPr="00135A92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A1696E"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3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Работодатель, 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студентов целевого обучения на протяжении всего периода учебы (наставничество)</w:t>
            </w:r>
          </w:p>
        </w:tc>
        <w:tc>
          <w:tcPr>
            <w:tcW w:w="1417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период обучения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Работодатель, 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Наставничество на рабочем месте для вновь пришедшего специалиста</w:t>
            </w:r>
          </w:p>
        </w:tc>
        <w:tc>
          <w:tcPr>
            <w:tcW w:w="1417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учебными заведениями Удмуртской Республики</w:t>
            </w:r>
          </w:p>
        </w:tc>
        <w:tc>
          <w:tcPr>
            <w:tcW w:w="1417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Работодатель, Администрация Якшур-Бодьинского района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работодателя в учебные заведения Удмуртской Республики в «Дни открытых дверей» для проведения бесед со студентами 2-3 курсов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 ежегодно 2023-202</w:t>
            </w:r>
            <w:r w:rsidR="00A1696E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</w:t>
            </w:r>
          </w:p>
        </w:tc>
      </w:tr>
      <w:tr w:rsidR="00A72BAC" w:rsidRPr="00996D74" w:rsidTr="00F34221">
        <w:tc>
          <w:tcPr>
            <w:tcW w:w="959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посещения студентами учреждений и организаций с целью определения места работы. Знакомство с селом</w:t>
            </w:r>
          </w:p>
        </w:tc>
        <w:tc>
          <w:tcPr>
            <w:tcW w:w="1417" w:type="dxa"/>
          </w:tcPr>
          <w:p w:rsidR="00A72BAC" w:rsidRPr="00996D74" w:rsidRDefault="00A72BAC" w:rsidP="00A1696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 ежегодно 2023-202</w:t>
            </w:r>
            <w:r w:rsidR="00A1696E"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</w:tcPr>
          <w:p w:rsidR="00A72BAC" w:rsidRPr="00996D74" w:rsidRDefault="00A72BAC" w:rsidP="00A72BA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Работодатель, Администрация Якшур-Бодьинского района</w:t>
            </w:r>
          </w:p>
        </w:tc>
      </w:tr>
    </w:tbl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рамках решения задачи «Создание необходимых условий для закрепления специалистов в учреждениях на территории Якшур-Бодьинского района, а также обеспечение адаптации на территории Якшур-Бодьинского района специалистов, приглашенных из других местностей»: предоставление Администрацией Якшур-Бодьинского района служебного жилого помещения </w:t>
      </w:r>
      <w:r w:rsidR="00D261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(жилого помещения коммерческого найма)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муниципального жилищного фонда в порядке и на условиях, предусмотренных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правовыми актами органов местного самоуправления Якшур-Бодьинского района;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проведение ремонтных работ жилых помещений специализированного жилого фонда Якшур-Бодьинского района. Прием детей специалистов в муниципальные дошкольные образ</w:t>
      </w:r>
      <w:r w:rsidR="00BB1A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овательные учреждения и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общеобразовательные учреждения осуществляется в порядке, предусмотренном правовыми актами органов местного самоуправления Якшур-Бодьинского района. </w:t>
      </w:r>
    </w:p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 об основных мероприятиях Программы с указанием исполнителей, сроков реализации и ожидаемых результатов представлены в Приложении № 2 к Программе.</w:t>
      </w:r>
    </w:p>
    <w:p w:rsidR="006650A9" w:rsidRPr="00996D74" w:rsidRDefault="006650A9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96D74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мероприятия Программы, установленные в строках 1, 2, 3 таблицы настоящего раздела и в Приложении № 2 к Программе (строки 15.0.1.5, 15.0.1.7, 15.0.2.1, 15.0.2.4, 15.0.3.11, 15.0.3.15, 15.0.4.5, 15.0.4.6), применяются к правоотношениям, возникшим между работодателем и специалистами, </w:t>
      </w:r>
      <w:r w:rsidRPr="00996D74">
        <w:rPr>
          <w:rFonts w:ascii="Times New Roman" w:hAnsi="Times New Roman" w:cs="Times New Roman"/>
          <w:bCs/>
          <w:sz w:val="24"/>
          <w:szCs w:val="24"/>
        </w:rPr>
        <w:t>привлеченными в бюджетные учреждения здравоохранения, муниципальные учреждения образования, культуры, спорта, а также в муниципальные учреждения, обеспечивающие деятельность органов местного самоуправления</w:t>
      </w:r>
      <w:r w:rsidRPr="00996D74">
        <w:rPr>
          <w:rFonts w:ascii="Times New Roman" w:hAnsi="Times New Roman" w:cs="Times New Roman"/>
          <w:sz w:val="24"/>
          <w:szCs w:val="24"/>
        </w:rPr>
        <w:t xml:space="preserve"> Якшур-Бодьинского района, с </w:t>
      </w:r>
      <w:r w:rsidRPr="00996D74">
        <w:rPr>
          <w:rFonts w:ascii="Times New Roman" w:hAnsi="Times New Roman" w:cs="Times New Roman"/>
          <w:color w:val="000000"/>
          <w:sz w:val="24"/>
          <w:szCs w:val="24"/>
        </w:rPr>
        <w:t>01.01.2023 года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A72BAC" w:rsidRPr="00996D74" w:rsidRDefault="00A72BAC" w:rsidP="00A72BAC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15.6. Меры муниципального регулирования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D74">
        <w:rPr>
          <w:rFonts w:ascii="Times New Roman" w:hAnsi="Times New Roman" w:cs="Times New Roman"/>
          <w:bCs/>
          <w:sz w:val="24"/>
          <w:szCs w:val="24"/>
        </w:rPr>
        <w:t>Предоставление мер поддержки специалистам, привлеченным и работающим в бюджетных учреждениях здравоохранения, муниципальных учреждениях образования, культуры, спорта, а также в муниципальных учреждениях, обеспечивающих деятельность органов местного самоуправления</w:t>
      </w:r>
      <w:r w:rsidRPr="00996D74">
        <w:rPr>
          <w:rFonts w:ascii="Times New Roman" w:hAnsi="Times New Roman" w:cs="Times New Roman"/>
          <w:sz w:val="24"/>
          <w:szCs w:val="24"/>
        </w:rPr>
        <w:t xml:space="preserve"> Якшур-Бодьинского района, в виде ежемесячных и единовременных выплат осуществляется:</w:t>
      </w:r>
    </w:p>
    <w:p w:rsidR="00BB1A91" w:rsidRDefault="006650A9" w:rsidP="00BB1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D74">
        <w:rPr>
          <w:rFonts w:ascii="Times New Roman" w:hAnsi="Times New Roman" w:cs="Times New Roman"/>
          <w:sz w:val="24"/>
          <w:szCs w:val="24"/>
        </w:rPr>
        <w:t>- в порядке, определенном Администрацией Якшур-Бодьинского района, в случае</w:t>
      </w:r>
      <w:r w:rsidR="00BB1A91">
        <w:rPr>
          <w:rFonts w:ascii="Times New Roman" w:hAnsi="Times New Roman" w:cs="Times New Roman"/>
          <w:sz w:val="24"/>
          <w:szCs w:val="24"/>
        </w:rPr>
        <w:t>:</w:t>
      </w:r>
    </w:p>
    <w:p w:rsidR="00BB1A91" w:rsidRDefault="00BB1A91" w:rsidP="00BB1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650A9" w:rsidRPr="00996D74">
        <w:rPr>
          <w:rFonts w:ascii="Times New Roman" w:hAnsi="Times New Roman" w:cs="Times New Roman"/>
          <w:sz w:val="24"/>
          <w:szCs w:val="24"/>
        </w:rPr>
        <w:t xml:space="preserve"> предоставления единовременной</w:t>
      </w:r>
      <w:r w:rsidR="006650A9" w:rsidRPr="00996D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650A9" w:rsidRPr="00996D74">
        <w:rPr>
          <w:rFonts w:ascii="Times New Roman" w:hAnsi="Times New Roman" w:cs="Times New Roman"/>
          <w:sz w:val="24"/>
          <w:szCs w:val="24"/>
        </w:rPr>
        <w:t>денежной</w:t>
      </w:r>
      <w:r w:rsidR="006650A9" w:rsidRPr="00996D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650A9" w:rsidRPr="00996D74">
        <w:rPr>
          <w:rFonts w:ascii="Times New Roman" w:hAnsi="Times New Roman" w:cs="Times New Roman"/>
          <w:sz w:val="24"/>
          <w:szCs w:val="24"/>
        </w:rPr>
        <w:t>выплаты</w:t>
      </w:r>
      <w:r w:rsidR="006650A9" w:rsidRPr="00996D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650A9" w:rsidRPr="00996D74">
        <w:rPr>
          <w:rFonts w:ascii="Times New Roman" w:hAnsi="Times New Roman" w:cs="Times New Roman"/>
          <w:sz w:val="24"/>
          <w:szCs w:val="24"/>
        </w:rPr>
        <w:t>специалисту в</w:t>
      </w:r>
      <w:r w:rsidR="006650A9" w:rsidRPr="00996D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650A9" w:rsidRPr="00996D74">
        <w:rPr>
          <w:rFonts w:ascii="Times New Roman" w:hAnsi="Times New Roman" w:cs="Times New Roman"/>
          <w:sz w:val="24"/>
          <w:szCs w:val="24"/>
        </w:rPr>
        <w:t>размере 57 471 рубль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50A9" w:rsidRPr="00996D74" w:rsidRDefault="00BB1A91" w:rsidP="00BB1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135A92">
        <w:rPr>
          <w:rFonts w:ascii="Times New Roman" w:hAnsi="Times New Roman" w:cs="Times New Roman"/>
          <w:sz w:val="24"/>
          <w:szCs w:val="24"/>
        </w:rPr>
        <w:t xml:space="preserve">) ежемесячных выплат в случае заключения договора о целевом обучении с гражданами, которые поступили на целевое обучение в пределах квоты по программам </w:t>
      </w:r>
      <w:proofErr w:type="spellStart"/>
      <w:r w:rsidRPr="00135A92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135A92">
        <w:rPr>
          <w:rFonts w:ascii="Times New Roman" w:hAnsi="Times New Roman" w:cs="Times New Roman"/>
          <w:sz w:val="24"/>
          <w:szCs w:val="24"/>
        </w:rPr>
        <w:t xml:space="preserve"> и программам </w:t>
      </w:r>
      <w:proofErr w:type="spellStart"/>
      <w:r w:rsidRPr="00135A92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135A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5A92">
        <w:rPr>
          <w:rFonts w:ascii="Times New Roman" w:hAnsi="Times New Roman" w:cs="Times New Roman"/>
          <w:sz w:val="24"/>
          <w:szCs w:val="24"/>
        </w:rPr>
        <w:t xml:space="preserve"> в объеме не ниже размера государственной академической стипендии, установленной на соответствующий учебный год, осуществляемых</w:t>
      </w:r>
      <w:r w:rsidR="006650A9" w:rsidRPr="00135A92">
        <w:rPr>
          <w:rFonts w:ascii="Times New Roman" w:hAnsi="Times New Roman" w:cs="Times New Roman"/>
          <w:sz w:val="24"/>
          <w:szCs w:val="24"/>
        </w:rPr>
        <w:t xml:space="preserve"> за счет средств бюджета Якшур-Бодьинского района;</w:t>
      </w:r>
    </w:p>
    <w:p w:rsidR="006650A9" w:rsidRPr="00996D74" w:rsidRDefault="006650A9" w:rsidP="006650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6D74">
        <w:rPr>
          <w:rFonts w:ascii="Times New Roman" w:hAnsi="Times New Roman" w:cs="Times New Roman"/>
          <w:sz w:val="24"/>
          <w:szCs w:val="24"/>
        </w:rPr>
        <w:t>- в порядке, определенном работодателем в случае осуществления иных выплат за счет средств работодателя</w:t>
      </w:r>
      <w:r w:rsidRPr="00996D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72BAC" w:rsidRPr="00996D74" w:rsidRDefault="00A72BAC" w:rsidP="00A72B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Меры муниципального регулирования представлены в Приложение № 3 к Программе.</w:t>
      </w:r>
    </w:p>
    <w:p w:rsidR="00A72BAC" w:rsidRPr="00996D74" w:rsidRDefault="00A72BAC" w:rsidP="00A72BA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15.7. Прогноз сводных показателей муниципальных заданий</w:t>
      </w:r>
    </w:p>
    <w:p w:rsidR="00A72BAC" w:rsidRPr="00996D74" w:rsidRDefault="00BB1A91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Муниципальные задания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реализации Программы не формирую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тся.</w:t>
      </w:r>
    </w:p>
    <w:p w:rsidR="00A72BAC" w:rsidRPr="00996D74" w:rsidRDefault="00A72BAC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 о прогнозе сводных показателей муниципальных заданий представлены в Приложении № 4 к Программе.</w:t>
      </w:r>
    </w:p>
    <w:p w:rsidR="00A72BAC" w:rsidRPr="00996D74" w:rsidRDefault="00A72BAC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15.8. Взаимодействие с органами государственной власти и органами местного самоуправления, организациями и гражданами</w:t>
      </w:r>
      <w:hyperlink r:id="rId8" w:history="1"/>
    </w:p>
    <w:p w:rsidR="00A72BAC" w:rsidRPr="00996D74" w:rsidRDefault="00A72BAC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рамках Программы осуществляется взаимодействие 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A72BAC" w:rsidRPr="00996D74" w:rsidRDefault="00A72BAC" w:rsidP="00A72BA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Pr="00996D74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с образовательными организациями</w:t>
      </w:r>
      <w:r w:rsidRPr="00996D74">
        <w:rPr>
          <w:rFonts w:ascii="Times New Roman" w:eastAsia="Calibri" w:hAnsi="Times New Roman" w:cs="Times New Roman"/>
          <w:sz w:val="24"/>
          <w:szCs w:val="20"/>
          <w:lang w:eastAsia="x-none"/>
        </w:rPr>
        <w:t xml:space="preserve"> на территории Удму</w:t>
      </w:r>
      <w:r w:rsidRPr="00996D7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ртской Республики;</w:t>
      </w:r>
    </w:p>
    <w:p w:rsidR="00A72BAC" w:rsidRPr="00996D74" w:rsidRDefault="00A72BAC" w:rsidP="00177F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работодателями Якшур-Бодьинского района.</w:t>
      </w:r>
    </w:p>
    <w:p w:rsidR="00177F55" w:rsidRDefault="00177F55" w:rsidP="00A72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2BAC" w:rsidRPr="00996D74" w:rsidRDefault="00A72BAC" w:rsidP="00177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15.9. Ресурсное обеспечение Программы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объём финансирования Программы составляет 15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919,54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по годам реализации Программы: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- 2023 год – 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919,54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руб.;</w:t>
      </w:r>
    </w:p>
    <w:p w:rsidR="00A72BAC" w:rsidRPr="00996D74" w:rsidRDefault="00135A92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- 2024 год – 4 5</w:t>
      </w:r>
      <w:r w:rsidR="00A72BAC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00 тыс. руб.;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- 2025 год – 5 000 тыс. руб</w:t>
      </w:r>
      <w:r w:rsidR="00171EE1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696E" w:rsidRPr="00996D74" w:rsidRDefault="00A1696E" w:rsidP="00A169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- 2025 год – 5 000 тыс. руб.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Объем финансирования на реализацию Программы уточняется ежегодно при формировании бюджета на очередной финансовый год.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Источниками ресурсного обеспечения подпрограммы являются средства бюджета Якшур-Бодьинского района, а также иные источники в со</w:t>
      </w:r>
      <w:r w:rsidR="00C33294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ответствии с законодательством Р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оссийской Федерации.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D74">
        <w:rPr>
          <w:rFonts w:ascii="Times New Roman" w:eastAsia="Calibri" w:hAnsi="Times New Roman" w:cs="Times New Roman"/>
          <w:bCs/>
          <w:sz w:val="24"/>
          <w:szCs w:val="24"/>
        </w:rPr>
        <w:t xml:space="preserve">Ресурсное обеспечение реализации Программы за счет средств бюджета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Якшур-Бодьинского района</w:t>
      </w:r>
      <w:r w:rsidRPr="00996D74">
        <w:rPr>
          <w:rFonts w:ascii="Times New Roman" w:eastAsia="Calibri" w:hAnsi="Times New Roman" w:cs="Times New Roman"/>
          <w:bCs/>
          <w:sz w:val="24"/>
          <w:szCs w:val="24"/>
        </w:rPr>
        <w:t xml:space="preserve"> приведено в Приложении № 5 к Программе.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D74">
        <w:rPr>
          <w:rFonts w:ascii="Times New Roman" w:eastAsia="Calibri" w:hAnsi="Times New Roman" w:cs="Times New Roman"/>
          <w:sz w:val="24"/>
          <w:szCs w:val="24"/>
        </w:rPr>
        <w:t xml:space="preserve">Предполагаемые объемы финансирования из бюджета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Якшур-Бодьинского района</w:t>
      </w:r>
      <w:r w:rsidRPr="00996D74">
        <w:rPr>
          <w:rFonts w:ascii="Times New Roman" w:eastAsia="Calibri" w:hAnsi="Times New Roman" w:cs="Times New Roman"/>
          <w:sz w:val="24"/>
          <w:szCs w:val="24"/>
        </w:rPr>
        <w:t>, предусмотренные Программой, носят ориентировочный характер и подлежат ежегодной корректировке в соответствии с решением Совета депутатов муниципального образования «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Муниципальный округ Якшур-Бодьинский район Удмуртской Республики</w:t>
      </w:r>
      <w:r w:rsidRPr="00996D74">
        <w:rPr>
          <w:rFonts w:ascii="Times New Roman" w:eastAsia="Calibri" w:hAnsi="Times New Roman" w:cs="Times New Roman"/>
          <w:sz w:val="24"/>
          <w:szCs w:val="24"/>
        </w:rPr>
        <w:t>» о бюджете муниципального образования на соответствующий финансовый год.</w:t>
      </w:r>
    </w:p>
    <w:p w:rsidR="00A72BAC" w:rsidRPr="00996D74" w:rsidRDefault="00A72BAC" w:rsidP="00A72B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Calibri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Программы за счет всех источников финансирования приведена в Приложении № 6 </w:t>
      </w:r>
      <w:r w:rsidRPr="00996D74">
        <w:rPr>
          <w:rFonts w:ascii="Times New Roman" w:eastAsia="Calibri" w:hAnsi="Times New Roman" w:cs="Times New Roman"/>
          <w:bCs/>
          <w:sz w:val="24"/>
          <w:szCs w:val="24"/>
        </w:rPr>
        <w:t>к Программе</w:t>
      </w:r>
      <w:r w:rsidRPr="00996D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2BAC" w:rsidRPr="00996D74" w:rsidRDefault="00A72BAC" w:rsidP="00A72BAC">
      <w:pPr>
        <w:keepNext/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177F55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15.10. Риски и меры по управлению рисками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Финансовые риски связаны с ограниченностью бюджетных ресурсов на цели реализации Программы, а также с возможностью нецелевого и (или) неэффективного использования бюджетных сре</w:t>
      </w:r>
      <w:proofErr w:type="gramStart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в х</w:t>
      </w:r>
      <w:proofErr w:type="gramEnd"/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оде реализации мероприятий Программы. Для управления </w:t>
      </w:r>
      <w:r w:rsidR="00177F55">
        <w:rPr>
          <w:rFonts w:ascii="Times New Roman" w:eastAsia="Times New Roman" w:hAnsi="Times New Roman" w:cs="Times New Roman"/>
          <w:sz w:val="24"/>
          <w:szCs w:val="24"/>
          <w:lang w:eastAsia="ar-SA"/>
        </w:rPr>
        <w:t>финансовыми рисками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996D74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требуемые объемы бюджетного  финансирования обосновываются в рамках бюджетного цикла</w:t>
      </w:r>
      <w:r w:rsidRPr="00996D74">
        <w:rPr>
          <w:rFonts w:ascii="Times New Roman" w:eastAsia="Calibri" w:hAnsi="Times New Roman" w:cs="Times New Roman"/>
          <w:sz w:val="24"/>
          <w:szCs w:val="20"/>
          <w:lang w:eastAsia="x-none"/>
        </w:rPr>
        <w:t>.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качестве дополнительного финансирования планируется привлекать средства работодателей на реализацию Программы. 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Организационные риски связаны с необходимостью взаимодействия с работодателями Якшур-Бодьинского района и учебными заведениями Удмуртской Республики. В качестве меры, направленной на сокращение данной группы риска, будет использоваться закрепление персональной ответственности за достижение  целевых показателей (индикаторов) Программы за ответственными исполнителями и соисполнителями Программы. 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996D74" w:rsidRDefault="00A72BAC" w:rsidP="00177F55">
      <w:pPr>
        <w:keepNext/>
        <w:shd w:val="clear" w:color="auto" w:fill="FFFFFF"/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15.11. Конечные р</w:t>
      </w:r>
      <w:r w:rsidR="00177F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езультаты и оценка эффективности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Конечным результатом реализации Программы является удовлетворение потребностей населения Якшур-Бодьинского района в услугах здравоохранения, образования, культуры, повышение их качества и доступности.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оценки результатов определены целевые показатели (индикаторы) подпрограммы, значения которых на конец реализации  подпрограммы (к 202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году) составят: 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 за период реализации Программы</w:t>
      </w:r>
      <w:r w:rsidR="00177F55" w:rsidRPr="00177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7F5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п</w:t>
      </w:r>
      <w:r w:rsidR="00177F55"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>ривлечение и закрепление специалистов в количестве 165</w:t>
      </w:r>
      <w:r w:rsidR="00177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человек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 – </w:t>
      </w:r>
      <w:r w:rsidR="0098504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- 2024 год – 41 человек;</w:t>
      </w:r>
    </w:p>
    <w:p w:rsidR="00A72BAC" w:rsidRPr="00996D74" w:rsidRDefault="00A72BAC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- 2025 год – 37 человек</w:t>
      </w:r>
      <w:r w:rsidR="00A1696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696E" w:rsidRDefault="00A1696E" w:rsidP="00A1696E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- 2026 год – </w:t>
      </w:r>
      <w:r w:rsidR="0098504E"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99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A1696E" w:rsidRPr="00A72BAC" w:rsidRDefault="00A1696E" w:rsidP="00A72BA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BAC" w:rsidRPr="00A72BAC" w:rsidRDefault="00A72BAC" w:rsidP="00A72B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691" w:rsidRDefault="009B32C6"/>
    <w:sectPr w:rsidR="00753691" w:rsidSect="00177F55">
      <w:footerReference w:type="even" r:id="rId9"/>
      <w:footerReference w:type="default" r:id="rId10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C6" w:rsidRDefault="009B32C6">
      <w:pPr>
        <w:spacing w:after="0" w:line="240" w:lineRule="auto"/>
      </w:pPr>
      <w:r>
        <w:separator/>
      </w:r>
    </w:p>
  </w:endnote>
  <w:endnote w:type="continuationSeparator" w:id="0">
    <w:p w:rsidR="009B32C6" w:rsidRDefault="009B3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823" w:rsidRDefault="00BF2744" w:rsidP="0087612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0823" w:rsidRDefault="009B32C6" w:rsidP="0087612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823" w:rsidRDefault="009B32C6" w:rsidP="008761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C6" w:rsidRDefault="009B32C6">
      <w:pPr>
        <w:spacing w:after="0" w:line="240" w:lineRule="auto"/>
      </w:pPr>
      <w:r>
        <w:separator/>
      </w:r>
    </w:p>
  </w:footnote>
  <w:footnote w:type="continuationSeparator" w:id="0">
    <w:p w:rsidR="009B32C6" w:rsidRDefault="009B32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AC"/>
    <w:rsid w:val="00135A92"/>
    <w:rsid w:val="00171EE1"/>
    <w:rsid w:val="00177F55"/>
    <w:rsid w:val="00181B75"/>
    <w:rsid w:val="001F7EA7"/>
    <w:rsid w:val="0022189C"/>
    <w:rsid w:val="00296913"/>
    <w:rsid w:val="00366C11"/>
    <w:rsid w:val="00445D0A"/>
    <w:rsid w:val="005B3B42"/>
    <w:rsid w:val="005C753D"/>
    <w:rsid w:val="00645274"/>
    <w:rsid w:val="006650A9"/>
    <w:rsid w:val="00741F18"/>
    <w:rsid w:val="007A533B"/>
    <w:rsid w:val="00947670"/>
    <w:rsid w:val="0098504E"/>
    <w:rsid w:val="00996D74"/>
    <w:rsid w:val="009B32C6"/>
    <w:rsid w:val="00A00FDE"/>
    <w:rsid w:val="00A1696E"/>
    <w:rsid w:val="00A319F4"/>
    <w:rsid w:val="00A53194"/>
    <w:rsid w:val="00A72BAC"/>
    <w:rsid w:val="00BB1A91"/>
    <w:rsid w:val="00BF2744"/>
    <w:rsid w:val="00C33294"/>
    <w:rsid w:val="00CB38C3"/>
    <w:rsid w:val="00CC680E"/>
    <w:rsid w:val="00D261D1"/>
    <w:rsid w:val="00D8129A"/>
    <w:rsid w:val="00E31FA1"/>
    <w:rsid w:val="00EE25A7"/>
    <w:rsid w:val="00F37DAE"/>
    <w:rsid w:val="00FA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72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72BAC"/>
  </w:style>
  <w:style w:type="character" w:styleId="a5">
    <w:name w:val="page number"/>
    <w:basedOn w:val="a0"/>
    <w:uiPriority w:val="99"/>
    <w:rsid w:val="00A72BAC"/>
    <w:rPr>
      <w:rFonts w:cs="Times New Roman"/>
    </w:rPr>
  </w:style>
  <w:style w:type="table" w:styleId="a6">
    <w:name w:val="Table Grid"/>
    <w:basedOn w:val="a1"/>
    <w:uiPriority w:val="59"/>
    <w:rsid w:val="00A72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7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7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72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72BAC"/>
  </w:style>
  <w:style w:type="character" w:styleId="a5">
    <w:name w:val="page number"/>
    <w:basedOn w:val="a0"/>
    <w:uiPriority w:val="99"/>
    <w:rsid w:val="00A72BAC"/>
    <w:rPr>
      <w:rFonts w:cs="Times New Roman"/>
    </w:rPr>
  </w:style>
  <w:style w:type="table" w:styleId="a6">
    <w:name w:val="Table Grid"/>
    <w:basedOn w:val="a1"/>
    <w:uiPriority w:val="59"/>
    <w:rsid w:val="00A72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7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7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253.4.49/document?id=47840370&amp;sub=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9564A-FA00-42E3-886B-D036F461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4275</Words>
  <Characters>24368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Лариса</dc:creator>
  <cp:lastModifiedBy>VahrushevaNA</cp:lastModifiedBy>
  <cp:revision>8</cp:revision>
  <cp:lastPrinted>2024-08-16T07:38:00Z</cp:lastPrinted>
  <dcterms:created xsi:type="dcterms:W3CDTF">2024-08-14T11:20:00Z</dcterms:created>
  <dcterms:modified xsi:type="dcterms:W3CDTF">2024-08-21T04:36:00Z</dcterms:modified>
</cp:coreProperties>
</file>