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BD" w:rsidRPr="00A0647C" w:rsidRDefault="00F5523C" w:rsidP="0053579C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Приложение 5 </w:t>
      </w:r>
      <w:r w:rsidR="001E2642">
        <w:rPr>
          <w:rFonts w:ascii="Times New Roman" w:hAnsi="Times New Roman"/>
          <w:sz w:val="24"/>
          <w:szCs w:val="24"/>
        </w:rPr>
        <w:t xml:space="preserve"> к По</w:t>
      </w:r>
      <w:r w:rsidR="0053579C">
        <w:rPr>
          <w:rFonts w:ascii="Times New Roman" w:hAnsi="Times New Roman"/>
          <w:sz w:val="24"/>
          <w:szCs w:val="24"/>
        </w:rPr>
        <w:t>рядку</w:t>
      </w:r>
      <w:bookmarkStart w:id="0" w:name="_GoBack"/>
      <w:bookmarkEnd w:id="0"/>
    </w:p>
    <w:p w:rsidR="00A217BD" w:rsidRPr="00A0647C" w:rsidRDefault="00A217BD" w:rsidP="00527650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1E2642" w:rsidRPr="001E2642" w:rsidRDefault="001E2642" w:rsidP="001E2642">
      <w:pPr>
        <w:pStyle w:val="ConsPlusNormal"/>
        <w:jc w:val="center"/>
        <w:rPr>
          <w:rFonts w:ascii="Times New Roman" w:hAnsi="Times New Roman" w:cs="Times New Roman"/>
        </w:rPr>
      </w:pPr>
      <w:r w:rsidRPr="001E2642">
        <w:rPr>
          <w:rFonts w:ascii="Times New Roman" w:hAnsi="Times New Roman" w:cs="Times New Roman"/>
        </w:rPr>
        <w:t>Сведения для проведения годового мониторинга и оценки</w:t>
      </w:r>
      <w:r w:rsidR="00583C90">
        <w:rPr>
          <w:rFonts w:ascii="Times New Roman" w:hAnsi="Times New Roman" w:cs="Times New Roman"/>
        </w:rPr>
        <w:t xml:space="preserve"> </w:t>
      </w:r>
      <w:r w:rsidRPr="001E2642">
        <w:rPr>
          <w:rFonts w:ascii="Times New Roman" w:hAnsi="Times New Roman" w:cs="Times New Roman"/>
        </w:rPr>
        <w:t xml:space="preserve">качества финансового менеджмента, осуществляемого </w:t>
      </w:r>
      <w:proofErr w:type="gramStart"/>
      <w:r w:rsidRPr="001E2642">
        <w:rPr>
          <w:rFonts w:ascii="Times New Roman" w:hAnsi="Times New Roman" w:cs="Times New Roman"/>
        </w:rPr>
        <w:t>главными</w:t>
      </w:r>
      <w:proofErr w:type="gramEnd"/>
    </w:p>
    <w:p w:rsidR="001E2642" w:rsidRPr="00B318E0" w:rsidRDefault="001E2642" w:rsidP="00B318E0">
      <w:pPr>
        <w:pStyle w:val="ConsPlusNormal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 w:rsidRPr="00B318E0">
        <w:rPr>
          <w:rFonts w:ascii="Times New Roman" w:hAnsi="Times New Roman" w:cs="Times New Roman"/>
        </w:rPr>
        <w:t xml:space="preserve">администраторами средств бюджета </w:t>
      </w:r>
      <w:r w:rsidR="00583C90" w:rsidRPr="00B318E0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="00583C90" w:rsidRPr="00B318E0">
        <w:rPr>
          <w:rFonts w:ascii="Times New Roman" w:hAnsi="Times New Roman" w:cs="Times New Roman"/>
        </w:rPr>
        <w:t>Якшур-Бодьинский</w:t>
      </w:r>
      <w:proofErr w:type="spellEnd"/>
      <w:r w:rsidR="00583C90" w:rsidRPr="00B318E0">
        <w:rPr>
          <w:rFonts w:ascii="Times New Roman" w:hAnsi="Times New Roman" w:cs="Times New Roman"/>
        </w:rPr>
        <w:t xml:space="preserve"> район Удмуртской Республики»</w:t>
      </w:r>
      <w:r w:rsidR="003357C7" w:rsidRPr="00B318E0">
        <w:rPr>
          <w:rFonts w:ascii="Times New Roman" w:hAnsi="Times New Roman" w:cs="Times New Roman"/>
        </w:rPr>
        <w:t>*</w:t>
      </w:r>
    </w:p>
    <w:p w:rsidR="001E2642" w:rsidRPr="001E2642" w:rsidRDefault="001E2642" w:rsidP="001E2642">
      <w:pPr>
        <w:pStyle w:val="ConsPlusNormal"/>
        <w:jc w:val="center"/>
        <w:rPr>
          <w:rFonts w:ascii="Times New Roman" w:hAnsi="Times New Roman" w:cs="Times New Roman"/>
        </w:rPr>
      </w:pPr>
      <w:r w:rsidRPr="001E2642">
        <w:rPr>
          <w:rFonts w:ascii="Times New Roman" w:hAnsi="Times New Roman" w:cs="Times New Roman"/>
        </w:rPr>
        <w:t>наименование главного администратора средств бюджета</w:t>
      </w:r>
    </w:p>
    <w:p w:rsidR="001E2642" w:rsidRPr="001E2642" w:rsidRDefault="001E2642" w:rsidP="001E264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912"/>
        <w:gridCol w:w="1247"/>
        <w:gridCol w:w="3118"/>
        <w:gridCol w:w="3465"/>
        <w:gridCol w:w="2494"/>
      </w:tblGrid>
      <w:tr w:rsidR="001E2642" w:rsidRPr="001E2642" w:rsidTr="003357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N</w:t>
            </w:r>
            <w:r w:rsidR="00583C90">
              <w:rPr>
                <w:rFonts w:ascii="Times New Roman" w:hAnsi="Times New Roman" w:cs="Times New Roman"/>
              </w:rPr>
              <w:t>№</w:t>
            </w:r>
            <w:r w:rsidRPr="001E2642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Подтверждающие документы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Реквизиты нормативного правового акта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Ссылка в информационно-телекоммуникационной сети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>Интернет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</w:tr>
      <w:tr w:rsidR="001E2642" w:rsidRPr="001E2642" w:rsidTr="003357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6</w:t>
            </w: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1</w:t>
            </w:r>
            <w:r w:rsidR="00583C90">
              <w:rPr>
                <w:rFonts w:ascii="Times New Roman" w:hAnsi="Times New Roman" w:cs="Times New Roman"/>
              </w:rPr>
              <w:t>1</w:t>
            </w:r>
            <w:r w:rsidRPr="001E2642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92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Наличие утвержденной актом </w:t>
            </w:r>
            <w:r w:rsidR="00583C90">
              <w:rPr>
                <w:rFonts w:ascii="Times New Roman" w:hAnsi="Times New Roman" w:cs="Times New Roman"/>
              </w:rPr>
              <w:t>Администрации 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 предельной штатной численности работников в разрезе </w:t>
            </w:r>
            <w:r w:rsidR="00B928DF">
              <w:rPr>
                <w:rFonts w:ascii="Times New Roman" w:hAnsi="Times New Roman" w:cs="Times New Roman"/>
              </w:rPr>
              <w:t xml:space="preserve">муниципальных </w:t>
            </w:r>
            <w:r w:rsidRPr="001E2642">
              <w:rPr>
                <w:rFonts w:ascii="Times New Roman" w:hAnsi="Times New Roman" w:cs="Times New Roman"/>
              </w:rPr>
              <w:t>учреждений, подведомственных главному администратору средств бюджета,</w:t>
            </w:r>
          </w:p>
          <w:p w:rsidR="001E2642" w:rsidRPr="001E2642" w:rsidRDefault="001E2642" w:rsidP="00B92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>Р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= (Ч</w:t>
            </w:r>
            <w:r w:rsidRPr="001E2642">
              <w:rPr>
                <w:rFonts w:ascii="Times New Roman" w:hAnsi="Times New Roman" w:cs="Times New Roman"/>
                <w:vertAlign w:val="subscript"/>
              </w:rPr>
              <w:t>У</w:t>
            </w:r>
            <w:r w:rsidRPr="001E2642">
              <w:rPr>
                <w:rFonts w:ascii="Times New Roman" w:hAnsi="Times New Roman" w:cs="Times New Roman"/>
              </w:rPr>
              <w:t xml:space="preserve"> / Ч)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Реквизиты правовых актов </w:t>
            </w:r>
            <w:r w:rsidR="00583C90" w:rsidRPr="00583C90">
              <w:rPr>
                <w:rFonts w:ascii="Times New Roman" w:hAnsi="Times New Roman" w:cs="Times New Roman"/>
              </w:rPr>
              <w:t>Администрации 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, утверждающих предельную штатную численность работников в целом по учреждениям, подведомственным главному администратору средств бюджета, и в разрезе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подведомственных главному администратору средств бюджета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92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Ч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предельная штатная численность работников </w:t>
            </w:r>
            <w:r w:rsidR="00B928DF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подведомственных главному администратору средств бюджета, утвержденная </w:t>
            </w:r>
            <w:r w:rsidR="00583C90">
              <w:rPr>
                <w:rFonts w:ascii="Times New Roman" w:hAnsi="Times New Roman" w:cs="Times New Roman"/>
              </w:rPr>
              <w:t xml:space="preserve">Администрацией </w:t>
            </w:r>
            <w:r w:rsidR="00583C90" w:rsidRPr="00583C90">
              <w:rPr>
                <w:rFonts w:ascii="Times New Roman" w:hAnsi="Times New Roman" w:cs="Times New Roman"/>
              </w:rPr>
              <w:t>муниципального округа</w:t>
            </w:r>
            <w:r w:rsidRPr="001E2642">
              <w:rPr>
                <w:rFonts w:ascii="Times New Roman" w:hAnsi="Times New Roman" w:cs="Times New Roman"/>
              </w:rPr>
              <w:t>, в целом по учреждениям, шт.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92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Ч</w:t>
            </w:r>
            <w:r w:rsidRPr="001E2642">
              <w:rPr>
                <w:rFonts w:ascii="Times New Roman" w:hAnsi="Times New Roman" w:cs="Times New Roman"/>
                <w:vertAlign w:val="subscript"/>
              </w:rPr>
              <w:t>У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предельная штатная численность работников </w:t>
            </w:r>
            <w:r w:rsidR="00B928DF">
              <w:rPr>
                <w:rFonts w:ascii="Times New Roman" w:hAnsi="Times New Roman" w:cs="Times New Roman"/>
              </w:rPr>
              <w:t xml:space="preserve">муниципальных </w:t>
            </w:r>
            <w:r w:rsidRPr="001E2642">
              <w:rPr>
                <w:rFonts w:ascii="Times New Roman" w:hAnsi="Times New Roman" w:cs="Times New Roman"/>
              </w:rPr>
              <w:t xml:space="preserve">учреждений, подведомственных главному администратору средств бюджета, по которым штатная численность утверждена </w:t>
            </w:r>
            <w:r w:rsidR="00583C90" w:rsidRPr="00583C90">
              <w:rPr>
                <w:rFonts w:ascii="Times New Roman" w:hAnsi="Times New Roman" w:cs="Times New Roman"/>
              </w:rPr>
              <w:t>Администраци</w:t>
            </w:r>
            <w:r w:rsidR="00583C90">
              <w:rPr>
                <w:rFonts w:ascii="Times New Roman" w:hAnsi="Times New Roman" w:cs="Times New Roman"/>
              </w:rPr>
              <w:t>ей</w:t>
            </w:r>
            <w:r w:rsidR="00583C90" w:rsidRPr="00583C90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Pr="001E2642">
              <w:rPr>
                <w:rFonts w:ascii="Times New Roman" w:hAnsi="Times New Roman" w:cs="Times New Roman"/>
              </w:rPr>
              <w:t>в разрезе учреждений, шт.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2</w:t>
            </w:r>
            <w:r w:rsidR="00583C90">
              <w:rPr>
                <w:rFonts w:ascii="Times New Roman" w:hAnsi="Times New Roman" w:cs="Times New Roman"/>
              </w:rPr>
              <w:t>2</w:t>
            </w:r>
            <w:r w:rsidRPr="001E2642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318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Доля совместных закупок товаров, работ, услуг, включенных в Примерный </w:t>
            </w:r>
            <w:hyperlink r:id="rId9" w:tooltip="Распоряжение Правительства УР от 28.04.2020 N 495-р &quot;Об утверждении Примерного перечня товаров, работ, услуг, закупки которых для обеспечения нужд Удмуртской Республики осуществляются путем проведения совместных конкурсов или аукционов&quot;{КонсультантПлюс}" w:history="1">
              <w:r w:rsidRPr="001E2642">
                <w:rPr>
                  <w:rFonts w:ascii="Times New Roman" w:hAnsi="Times New Roman" w:cs="Times New Roman"/>
                  <w:color w:val="0000FF"/>
                </w:rPr>
                <w:t>перечень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товаров, работ, услуг, закупки которых для обеспечения нужд </w:t>
            </w:r>
            <w:r w:rsidR="00583C90">
              <w:rPr>
                <w:rFonts w:ascii="Times New Roman" w:hAnsi="Times New Roman" w:cs="Times New Roman"/>
              </w:rPr>
              <w:t>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 осуществляются путем проведения совместных конкурсов или аукционов, утвержденный </w:t>
            </w:r>
            <w:r w:rsidR="00B318E0">
              <w:rPr>
                <w:rFonts w:ascii="Times New Roman" w:hAnsi="Times New Roman" w:cs="Times New Roman"/>
              </w:rPr>
              <w:t>постановлением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583C90" w:rsidRPr="00583C90">
              <w:rPr>
                <w:rFonts w:ascii="Times New Roman" w:hAnsi="Times New Roman" w:cs="Times New Roman"/>
              </w:rPr>
              <w:t>Администрации муниципального округа</w:t>
            </w:r>
            <w:r w:rsidRPr="001E2642">
              <w:rPr>
                <w:rFonts w:ascii="Times New Roman" w:hAnsi="Times New Roman" w:cs="Times New Roman"/>
              </w:rPr>
              <w:t>, от общего объема закупок этих товаров, работ, услуг, P = (Z</w:t>
            </w:r>
            <w:r w:rsidRPr="001E2642">
              <w:rPr>
                <w:rFonts w:ascii="Times New Roman" w:hAnsi="Times New Roman" w:cs="Times New Roman"/>
                <w:vertAlign w:val="subscript"/>
              </w:rPr>
              <w:t>1</w:t>
            </w:r>
            <w:r w:rsidRPr="001E2642">
              <w:rPr>
                <w:rFonts w:ascii="Times New Roman" w:hAnsi="Times New Roman" w:cs="Times New Roman"/>
              </w:rPr>
              <w:t xml:space="preserve"> / Z)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318E0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Расчет</w:t>
            </w:r>
            <w:r w:rsidR="00583778">
              <w:rPr>
                <w:rFonts w:ascii="Times New Roman" w:hAnsi="Times New Roman" w:cs="Times New Roman"/>
              </w:rPr>
              <w:t xml:space="preserve"> к</w:t>
            </w:r>
            <w:r w:rsidRPr="001E2642">
              <w:rPr>
                <w:rFonts w:ascii="Times New Roman" w:hAnsi="Times New Roman" w:cs="Times New Roman"/>
              </w:rPr>
              <w:t xml:space="preserve"> показателю 2.4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Доля совместных закупок товаров,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работ, услуг, включенных в Примерный </w:t>
            </w:r>
            <w:hyperlink r:id="rId10" w:tooltip="Распоряжение Правительства УР от 28.04.2020 N 495-р &quot;Об утверждении Примерного перечня товаров, работ, услуг, закупки которых для обеспечения нужд Удмуртской Республики осуществляются путем проведения совместных конкурсов или аукционов&quot;{КонсультантПлюс}" w:history="1">
              <w:r w:rsidRPr="001E2642">
                <w:rPr>
                  <w:rFonts w:ascii="Times New Roman" w:hAnsi="Times New Roman" w:cs="Times New Roman"/>
                  <w:color w:val="0000FF"/>
                </w:rPr>
                <w:t>перечень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товаров, работ, услуг, закупки которых для обеспечения нужд </w:t>
            </w:r>
            <w:r w:rsidR="00B318E0">
              <w:rPr>
                <w:rFonts w:ascii="Times New Roman" w:hAnsi="Times New Roman" w:cs="Times New Roman"/>
              </w:rPr>
              <w:t>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 осуществляются путем проведения совместных конкурсов или аукционов, утвержденный </w:t>
            </w:r>
            <w:r w:rsidR="00B318E0">
              <w:rPr>
                <w:rFonts w:ascii="Times New Roman" w:hAnsi="Times New Roman" w:cs="Times New Roman"/>
              </w:rPr>
              <w:t>постановлением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583C90" w:rsidRPr="00583C90">
              <w:rPr>
                <w:rFonts w:ascii="Times New Roman" w:hAnsi="Times New Roman" w:cs="Times New Roman"/>
              </w:rPr>
              <w:t>Администраци</w:t>
            </w:r>
            <w:r w:rsidR="00583778">
              <w:rPr>
                <w:rFonts w:ascii="Times New Roman" w:hAnsi="Times New Roman" w:cs="Times New Roman"/>
              </w:rPr>
              <w:t>и</w:t>
            </w:r>
            <w:r w:rsidR="00583C90" w:rsidRPr="00583C90"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Pr="001E2642">
              <w:rPr>
                <w:rFonts w:ascii="Times New Roman" w:hAnsi="Times New Roman" w:cs="Times New Roman"/>
              </w:rPr>
              <w:t>, от общего объема закупок этих товаров, работ, услуг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318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>Z</w:t>
            </w:r>
            <w:r w:rsidRPr="001E2642">
              <w:rPr>
                <w:rFonts w:ascii="Times New Roman" w:hAnsi="Times New Roman" w:cs="Times New Roman"/>
                <w:vertAlign w:val="subscript"/>
              </w:rPr>
              <w:t>1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стоимость контрактов, заключенных по результатам совместных закупок товаров, работ, услуг, включенных в Примерный </w:t>
            </w:r>
            <w:hyperlink r:id="rId11" w:tooltip="Распоряжение Правительства УР от 28.04.2020 N 495-р &quot;Об утверждении Примерного перечня товаров, работ, услуг, закупки которых для обеспечения нужд Удмуртской Республики осуществляются путем проведения совместных конкурсов или аукционов&quot;{КонсультантПлюс}" w:history="1">
              <w:r w:rsidRPr="001E2642">
                <w:rPr>
                  <w:rFonts w:ascii="Times New Roman" w:hAnsi="Times New Roman" w:cs="Times New Roman"/>
                  <w:color w:val="0000FF"/>
                </w:rPr>
                <w:t>перечень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товаров, работ, услуг, закупки которых для обеспечения нужд </w:t>
            </w:r>
            <w:r w:rsidR="00583C90">
              <w:rPr>
                <w:rFonts w:ascii="Times New Roman" w:hAnsi="Times New Roman" w:cs="Times New Roman"/>
              </w:rPr>
              <w:t>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 осуществляются путем проведения совместных конкурсов или аукционов, утвержденный </w:t>
            </w:r>
            <w:r w:rsidR="00B318E0">
              <w:rPr>
                <w:rFonts w:ascii="Times New Roman" w:hAnsi="Times New Roman" w:cs="Times New Roman"/>
              </w:rPr>
              <w:t>постановлением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583C90" w:rsidRPr="00583C90">
              <w:rPr>
                <w:rFonts w:ascii="Times New Roman" w:hAnsi="Times New Roman" w:cs="Times New Roman"/>
              </w:rPr>
              <w:t>Администрации 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, в том числе </w:t>
            </w:r>
            <w:r w:rsidR="00583C90">
              <w:rPr>
                <w:rFonts w:ascii="Times New Roman" w:hAnsi="Times New Roman" w:cs="Times New Roman"/>
              </w:rPr>
              <w:t>муниципальными</w:t>
            </w:r>
            <w:r w:rsidRPr="001E2642">
              <w:rPr>
                <w:rFonts w:ascii="Times New Roman" w:hAnsi="Times New Roman" w:cs="Times New Roman"/>
              </w:rPr>
              <w:t xml:space="preserve"> казенными, бюджетными и автономными учреждениями, в отношении которых главный администратор средств бюджета осуществляет функции и полномочия учредителя, тыс. руб.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B318E0">
        <w:trPr>
          <w:trHeight w:val="597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318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Z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стоимость контрактов, заключенных по результатам закупок товаров, работ, услуг, включенных в Примерный </w:t>
            </w:r>
            <w:hyperlink r:id="rId12" w:tooltip="Распоряжение Правительства УР от 28.04.2020 N 495-р &quot;Об утверждении Примерного перечня товаров, работ, услуг, закупки которых для обеспечения нужд Удмуртской Республики осуществляются путем проведения совместных конкурсов или аукционов&quot;{КонсультантПлюс}" w:history="1">
              <w:r w:rsidRPr="001E2642">
                <w:rPr>
                  <w:rFonts w:ascii="Times New Roman" w:hAnsi="Times New Roman" w:cs="Times New Roman"/>
                  <w:color w:val="0000FF"/>
                </w:rPr>
                <w:t>перечень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товаров, работ, услуг, закупки которых для обеспечения нужд </w:t>
            </w:r>
            <w:r w:rsidR="00583C90"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 осуществляются путем проведения совместных конкурсов или аукционов, утвержденный </w:t>
            </w:r>
            <w:r w:rsidR="00B318E0">
              <w:rPr>
                <w:rFonts w:ascii="Times New Roman" w:hAnsi="Times New Roman" w:cs="Times New Roman"/>
              </w:rPr>
              <w:t>постановлением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583C90" w:rsidRPr="00583C90">
              <w:rPr>
                <w:rFonts w:ascii="Times New Roman" w:hAnsi="Times New Roman" w:cs="Times New Roman"/>
              </w:rPr>
              <w:t>Администрации 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, в том числе </w:t>
            </w:r>
            <w:r w:rsidR="00583C90">
              <w:rPr>
                <w:rFonts w:ascii="Times New Roman" w:hAnsi="Times New Roman" w:cs="Times New Roman"/>
              </w:rPr>
              <w:t>муниципальными</w:t>
            </w:r>
            <w:r w:rsidRPr="001E2642">
              <w:rPr>
                <w:rFonts w:ascii="Times New Roman" w:hAnsi="Times New Roman" w:cs="Times New Roman"/>
              </w:rPr>
              <w:t xml:space="preserve"> казенными, бюджетными и автономными учреждениями, в отношении которых главный администратор средств бюджета осуществляет функции и полномочия </w:t>
            </w:r>
            <w:r w:rsidRPr="001E2642">
              <w:rPr>
                <w:rFonts w:ascii="Times New Roman" w:hAnsi="Times New Roman" w:cs="Times New Roman"/>
              </w:rPr>
              <w:lastRenderedPageBreak/>
              <w:t>учредителя, тыс. руб.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2</w:t>
            </w:r>
            <w:r w:rsidR="00583C90">
              <w:rPr>
                <w:rFonts w:ascii="Times New Roman" w:hAnsi="Times New Roman" w:cs="Times New Roman"/>
              </w:rPr>
              <w:t>2</w:t>
            </w:r>
            <w:r w:rsidRPr="001E264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Качество управления деятельностью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 </w:t>
            </w:r>
            <w:r w:rsidR="00583C90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Копии документов, подтверждающие проведение мониторинга деятельности или качества финансового менеджмента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 </w:t>
            </w:r>
            <w:r w:rsidR="00583C90">
              <w:rPr>
                <w:rFonts w:ascii="Times New Roman" w:hAnsi="Times New Roman" w:cs="Times New Roman"/>
              </w:rPr>
              <w:t>муниципального округа</w:t>
            </w:r>
            <w:r w:rsidRPr="001E2642">
              <w:rPr>
                <w:rFonts w:ascii="Times New Roman" w:hAnsi="Times New Roman" w:cs="Times New Roman"/>
              </w:rPr>
              <w:t xml:space="preserve">, в отношении которых главный администратор средств бюджета осуществляет функции и полномочия учредителя, или ссылки на их размещение на официальном сайте главного администратора средств бюджета в информационно-телекоммуникационной сети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>Интернет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Реквизиты правового акта главного администратора средств бюджета, обеспечивающего проведение мониторинга деятельности или качества финансового менеджмента </w:t>
            </w:r>
            <w:r w:rsidR="00583C90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Ссылка на правовой акт главного администратора средств бюджета, обеспечивающий проведение мониторинга деятельности или качества финансового менеджмента </w:t>
            </w:r>
            <w:r w:rsidR="00583C90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Факт наличия правового акта главного администратора средств бюджета, обеспечивающего проведение мониторинга деятельности или качества финансового менеджмента </w:t>
            </w:r>
            <w:r w:rsidR="00583C90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</w:t>
            </w:r>
          </w:p>
          <w:p w:rsidR="001E2642" w:rsidRPr="001E2642" w:rsidRDefault="001E2642" w:rsidP="00583C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(В случае наличия соответствующего правового акта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соответствующего правового акта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Факт проведения мониторинга деятельности или качества финансового менеджмента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 </w:t>
            </w:r>
            <w:r w:rsidR="00583C90">
              <w:rPr>
                <w:rFonts w:ascii="Times New Roman" w:hAnsi="Times New Roman" w:cs="Times New Roman"/>
              </w:rPr>
              <w:t>муниципального округа</w:t>
            </w:r>
            <w:r w:rsidRPr="001E2642">
              <w:rPr>
                <w:rFonts w:ascii="Times New Roman" w:hAnsi="Times New Roman" w:cs="Times New Roman"/>
              </w:rPr>
              <w:t>, в отношении которых главный администратор средств бюджета осуществляет функции и полномочия учредителя</w:t>
            </w:r>
          </w:p>
          <w:p w:rsidR="001E2642" w:rsidRPr="001E2642" w:rsidRDefault="001E2642" w:rsidP="00583C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(В случае наличия результатов проведенного мониторинга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результатов проведенного мониторинга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57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Наличие (отсутствие) правового акта главного администратора средств бюджета, утверждающего порядок составления, утверждения и ведения смет подведомственных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учреждений.</w:t>
            </w:r>
          </w:p>
          <w:p w:rsidR="001E2642" w:rsidRPr="001E2642" w:rsidRDefault="001E2642" w:rsidP="00583C90">
            <w:pPr>
              <w:pStyle w:val="ConsPlusNormal"/>
              <w:ind w:firstLine="57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(В случае наличия правового акта главного администратора средств бюджета, утверждающего порядок составления, утверждения и ведения смет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подведомственных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соответствующего правового акта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Реквизиты правового акта главного администратора средств бюджета, утверждающего порядок составления, утверждения и ведения смет подведомственных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Ссылка на правовой акт главного администратора средств бюджета, утверждающий порядок составления, утверждения и ведения смет подведомственных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</w:t>
            </w:r>
          </w:p>
        </w:tc>
      </w:tr>
      <w:tr w:rsidR="001E2642" w:rsidRPr="001E2642" w:rsidTr="003357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57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Наличие (отсутствие) правового акта главного администратора средств бюджета, утверждающего порядок составления и утверждения планов финансово-хозяйственной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учредителя.</w:t>
            </w:r>
          </w:p>
          <w:p w:rsidR="001E2642" w:rsidRPr="001E2642" w:rsidRDefault="001E2642" w:rsidP="00583C90">
            <w:pPr>
              <w:pStyle w:val="ConsPlusNormal"/>
              <w:ind w:firstLine="57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(В случае наличия правового акта главного администратора средств бюджета, утверждающего порядок составления и утверждения планов финансово-хозяйственной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составления отчетов об их исполнении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соответствующего правового акта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Реквизиты правового акта главного администратора средств бюджета, утверждающего порядок составления и утверждения планов финансово-хозяйственной </w:t>
            </w:r>
            <w:proofErr w:type="gramStart"/>
            <w:r w:rsidRPr="001E2642">
              <w:rPr>
                <w:rFonts w:ascii="Times New Roman" w:hAnsi="Times New Roman" w:cs="Times New Roman"/>
              </w:rPr>
              <w:t>деятельности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C9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Ссылка на правовой акт главного администратора средств бюджета, утверждающий порядок составления и утверждения планов финансово-хозяйственной </w:t>
            </w:r>
            <w:proofErr w:type="gramStart"/>
            <w:r w:rsidRPr="001E2642">
              <w:rPr>
                <w:rFonts w:ascii="Times New Roman" w:hAnsi="Times New Roman" w:cs="Times New Roman"/>
              </w:rPr>
              <w:t>деятельности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 на 100%, в общем объеме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для которых главный администратор средств бюджета установил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задания,</w:t>
            </w:r>
          </w:p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P = (R / U)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Расчет</w:t>
            </w:r>
            <w:r w:rsidR="00583778">
              <w:rPr>
                <w:rFonts w:ascii="Times New Roman" w:hAnsi="Times New Roman" w:cs="Times New Roman"/>
              </w:rPr>
              <w:t xml:space="preserve"> к по</w:t>
            </w:r>
            <w:r w:rsidRPr="001E2642">
              <w:rPr>
                <w:rFonts w:ascii="Times New Roman" w:hAnsi="Times New Roman" w:cs="Times New Roman"/>
              </w:rPr>
              <w:t xml:space="preserve">казателю 5.3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 на 100%, в общем объеме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для которых главный администратор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средств бюджета установил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 на 100%,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для которых главный администратор средств бюджета установил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заданий, P = (Q / V)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Выписка из документов главного администратора средств бюджета об установлении количественно измеримых финансовых санкций (штрафов, изъятий) за нарушения условий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Q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для которых установлены количественно измеримые финансовые санкции (штрафы, изъятия) за нарушения условий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V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Доля территориальных органов главного администратора средств бюджета и </w:t>
            </w:r>
            <w:r w:rsidR="00583778">
              <w:rPr>
                <w:rFonts w:ascii="Times New Roman" w:hAnsi="Times New Roman" w:cs="Times New Roman"/>
              </w:rPr>
              <w:lastRenderedPageBreak/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деятельности, P = (F / U)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318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Выписка из трудовых контрактов руководителей 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lastRenderedPageBreak/>
              <w:t>учреждений, в отношении которых главный администратор средств бюджета осуществляет функции и полномочия учредителя, в которой содержатся условия назначения стимулирующих выплат с учетом результатов их профессиональной деятельности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F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территориальных органов главного администратора средств бюджета,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территориальных органов главного администратора средств бюджета,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Периодичность мониторинга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Выписка из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 о периодичности мониторинга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В случае проведения ежемесячного мониторинга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3, в случае проведения ежеквартального мониторинга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2, в случае проведения ежегодного мониторинга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мониторинга выполнения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заданий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Наличие (отсутствие) нормативного правового акта, утверждающего значения нормативных затрат на оказание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услуг (выполнение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работ), P = (R / Y)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Реквизиты нормативного правового акта, утверждающего значения нормативных затрат на оказание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услуг (выполнение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работ)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Ссылка на нормативный правовой акт, утверждающий значения нормативных затрат на оказание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услуг (выполнение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работ)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услуг и работ из </w:t>
            </w:r>
            <w:r w:rsidR="00583778">
              <w:rPr>
                <w:rFonts w:ascii="Times New Roman" w:hAnsi="Times New Roman" w:cs="Times New Roman"/>
              </w:rPr>
              <w:t>Муниципального</w:t>
            </w:r>
            <w:r w:rsidRPr="001E2642">
              <w:rPr>
                <w:rFonts w:ascii="Times New Roman" w:hAnsi="Times New Roman" w:cs="Times New Roman"/>
              </w:rPr>
              <w:t xml:space="preserve"> перечня (классификатора)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услуг и работ (далее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583778">
              <w:rPr>
                <w:rFonts w:ascii="Times New Roman" w:hAnsi="Times New Roman" w:cs="Times New Roman"/>
              </w:rPr>
              <w:t>муниципальный</w:t>
            </w:r>
            <w:r w:rsidRPr="001E2642">
              <w:rPr>
                <w:rFonts w:ascii="Times New Roman" w:hAnsi="Times New Roman" w:cs="Times New Roman"/>
              </w:rPr>
              <w:t xml:space="preserve"> перечень), включенных в государственное задание, по которым нормативным правовым актом утверждены значения нормативных затрат на оказание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услуг (выполнение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работ),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Y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услуг (работ) из </w:t>
            </w:r>
            <w:r w:rsidR="00583778">
              <w:rPr>
                <w:rFonts w:ascii="Times New Roman" w:hAnsi="Times New Roman" w:cs="Times New Roman"/>
              </w:rPr>
              <w:t>муниципальн</w:t>
            </w:r>
            <w:r w:rsidR="00D42B75">
              <w:rPr>
                <w:rFonts w:ascii="Times New Roman" w:hAnsi="Times New Roman" w:cs="Times New Roman"/>
              </w:rPr>
              <w:t>ого</w:t>
            </w:r>
            <w:r w:rsidRPr="001E2642">
              <w:rPr>
                <w:rFonts w:ascii="Times New Roman" w:hAnsi="Times New Roman" w:cs="Times New Roman"/>
              </w:rPr>
              <w:t xml:space="preserve"> перечня, включенных в </w:t>
            </w:r>
            <w:r w:rsidR="00583778">
              <w:rPr>
                <w:rFonts w:ascii="Times New Roman" w:hAnsi="Times New Roman" w:cs="Times New Roman"/>
              </w:rPr>
              <w:t>муниципальное</w:t>
            </w:r>
            <w:r w:rsidRPr="001E2642">
              <w:rPr>
                <w:rFonts w:ascii="Times New Roman" w:hAnsi="Times New Roman" w:cs="Times New Roman"/>
              </w:rPr>
              <w:t xml:space="preserve"> задание,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583778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органа </w:t>
            </w:r>
            <w:r w:rsidR="00D42B75">
              <w:rPr>
                <w:rFonts w:ascii="Times New Roman" w:hAnsi="Times New Roman" w:cs="Times New Roman"/>
              </w:rPr>
              <w:lastRenderedPageBreak/>
              <w:t>местного самоуправления</w:t>
            </w:r>
            <w:r w:rsidRPr="001E2642">
              <w:rPr>
                <w:rFonts w:ascii="Times New Roman" w:hAnsi="Times New Roman" w:cs="Times New Roman"/>
              </w:rPr>
              <w:t>, осуществляющего функции и полномочия учредителя соответствующих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учреждений,</w:t>
            </w:r>
          </w:p>
          <w:p w:rsidR="001E2642" w:rsidRPr="001E2642" w:rsidRDefault="001E2642" w:rsidP="00583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P = (R / U)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3357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>Расчет</w:t>
            </w:r>
            <w:r w:rsidR="00D42B75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t xml:space="preserve">к показателю 5.8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бухгалтера) за отчетный финансовый год превысил предельный уровень, установленный правовым актом </w:t>
            </w:r>
            <w:r w:rsidR="00D42B75">
              <w:rPr>
                <w:rFonts w:ascii="Times New Roman" w:hAnsi="Times New Roman" w:cs="Times New Roman"/>
              </w:rPr>
              <w:t>органа местного самоуправления</w:t>
            </w:r>
            <w:r w:rsidRPr="001E2642">
              <w:rPr>
                <w:rFonts w:ascii="Times New Roman" w:hAnsi="Times New Roman" w:cs="Times New Roman"/>
              </w:rPr>
              <w:t>, осуществляющего функции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и полномочия учредителя соответствующих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D42B75">
              <w:rPr>
                <w:rFonts w:ascii="Times New Roman" w:hAnsi="Times New Roman" w:cs="Times New Roman"/>
              </w:rPr>
              <w:t>органа местного самоуправления</w:t>
            </w:r>
            <w:r w:rsidRPr="001E2642">
              <w:rPr>
                <w:rFonts w:ascii="Times New Roman" w:hAnsi="Times New Roman" w:cs="Times New Roman"/>
              </w:rPr>
              <w:t>, осуществляющего функции и полномочия учредителя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соответствующих учреждений,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5</w:t>
            </w:r>
            <w:r w:rsidR="00D42B75">
              <w:rPr>
                <w:rFonts w:ascii="Times New Roman" w:hAnsi="Times New Roman" w:cs="Times New Roman"/>
              </w:rPr>
              <w:t>5</w:t>
            </w:r>
            <w:r w:rsidRPr="001E2642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заместителей руководителей, главных бухгалтеров учреждений и среднемесячной заработной платы работников этих учреждений (без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D42B75">
              <w:rPr>
                <w:rFonts w:ascii="Times New Roman" w:hAnsi="Times New Roman" w:cs="Times New Roman"/>
              </w:rPr>
              <w:t>органа местного самоуправления</w:t>
            </w:r>
            <w:r w:rsidRPr="001E2642">
              <w:rPr>
                <w:rFonts w:ascii="Times New Roman" w:hAnsi="Times New Roman" w:cs="Times New Roman"/>
              </w:rPr>
              <w:t>, осуществляющего функции и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полномочия учредителя соответствующих учреждений,</w:t>
            </w:r>
          </w:p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P = (R / U) x 100%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3357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>Расчет</w:t>
            </w:r>
            <w:r w:rsidR="003357C7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t xml:space="preserve">к показателю 5.9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заместителей руководителей, главных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бухгалтеров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D42B75" w:rsidRPr="00D42B75">
              <w:rPr>
                <w:rFonts w:ascii="Times New Roman" w:hAnsi="Times New Roman" w:cs="Times New Roman"/>
              </w:rPr>
              <w:t>органа местного</w:t>
            </w:r>
            <w:proofErr w:type="gramEnd"/>
            <w:r w:rsidR="00D42B75" w:rsidRPr="00D42B75">
              <w:rPr>
                <w:rFonts w:ascii="Times New Roman" w:hAnsi="Times New Roman" w:cs="Times New Roman"/>
              </w:rPr>
              <w:t xml:space="preserve"> самоуправления</w:t>
            </w:r>
            <w:r w:rsidRPr="001E2642">
              <w:rPr>
                <w:rFonts w:ascii="Times New Roman" w:hAnsi="Times New Roman" w:cs="Times New Roman"/>
              </w:rPr>
              <w:t>, осуществляющего функции и полномочия учредителя соответствующих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заместителей руководителей, главных бухгалтеров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D42B75" w:rsidRPr="00D42B75">
              <w:rPr>
                <w:rFonts w:ascii="Times New Roman" w:hAnsi="Times New Roman" w:cs="Times New Roman"/>
              </w:rPr>
              <w:t>органа местного самоуправления</w:t>
            </w:r>
            <w:r w:rsidRPr="001E2642">
              <w:rPr>
                <w:rFonts w:ascii="Times New Roman" w:hAnsi="Times New Roman" w:cs="Times New Roman"/>
              </w:rPr>
              <w:t>, осуществляющего функции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и полномочия учредителя соответствующих учреждений,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6</w:t>
            </w:r>
            <w:r w:rsidR="00D42B75">
              <w:rPr>
                <w:rFonts w:ascii="Times New Roman" w:hAnsi="Times New Roman" w:cs="Times New Roman"/>
              </w:rPr>
              <w:t>6</w:t>
            </w:r>
            <w:r w:rsidRPr="001E264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Размещение на официальных сайтах главных администраторов средств бюджета в информационно-телекоммуникационной сети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>Интернет</w:t>
            </w:r>
            <w:r w:rsidR="003357C7">
              <w:rPr>
                <w:rFonts w:ascii="Times New Roman" w:hAnsi="Times New Roman" w:cs="Times New Roman"/>
              </w:rPr>
              <w:t>»</w:t>
            </w:r>
            <w:r w:rsidRPr="001E2642">
              <w:rPr>
                <w:rFonts w:ascii="Times New Roman" w:hAnsi="Times New Roman" w:cs="Times New Roman"/>
              </w:rPr>
              <w:t xml:space="preserve"> отчетов о реализации </w:t>
            </w:r>
            <w:r w:rsidR="00583778">
              <w:rPr>
                <w:rFonts w:ascii="Times New Roman" w:hAnsi="Times New Roman" w:cs="Times New Roman"/>
              </w:rPr>
              <w:lastRenderedPageBreak/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Реквизиты нормативного правового акта, утверждающего </w:t>
            </w:r>
            <w:r w:rsidR="00D42B75">
              <w:rPr>
                <w:rFonts w:ascii="Times New Roman" w:hAnsi="Times New Roman" w:cs="Times New Roman"/>
              </w:rPr>
              <w:t xml:space="preserve">муниципальную </w:t>
            </w:r>
            <w:r w:rsidRPr="001E2642">
              <w:rPr>
                <w:rFonts w:ascii="Times New Roman" w:hAnsi="Times New Roman" w:cs="Times New Roman"/>
              </w:rPr>
              <w:t>программу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Ссылки на размещение на официальном сайте главного администратора средств бюджета в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информационно-телекоммуникационной сети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>Интернет</w:t>
            </w:r>
            <w:r w:rsidR="003357C7">
              <w:rPr>
                <w:rFonts w:ascii="Times New Roman" w:hAnsi="Times New Roman" w:cs="Times New Roman"/>
              </w:rPr>
              <w:t>»</w:t>
            </w:r>
            <w:r w:rsidRPr="001E2642">
              <w:rPr>
                <w:rFonts w:ascii="Times New Roman" w:hAnsi="Times New Roman" w:cs="Times New Roman"/>
              </w:rPr>
              <w:t xml:space="preserve"> отчетов о реализации </w:t>
            </w:r>
            <w:r w:rsidR="00D42B75">
              <w:rPr>
                <w:rFonts w:ascii="Times New Roman" w:hAnsi="Times New Roman" w:cs="Times New Roman"/>
              </w:rPr>
              <w:t>муниципальной</w:t>
            </w:r>
            <w:r w:rsidRPr="001E2642">
              <w:rPr>
                <w:rFonts w:ascii="Times New Roman" w:hAnsi="Times New Roman" w:cs="Times New Roman"/>
              </w:rPr>
              <w:t xml:space="preserve"> программы  за I полугодие отчетного финансового года, за отчетный финансовый год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В случае размещения на официальном сайте главного администратора средств бюджета в информационно-телекоммуникационной сети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>Интернет</w:t>
            </w:r>
            <w:r w:rsidR="003357C7">
              <w:rPr>
                <w:rFonts w:ascii="Times New Roman" w:hAnsi="Times New Roman" w:cs="Times New Roman"/>
              </w:rPr>
              <w:t>»</w:t>
            </w:r>
            <w:r w:rsidRPr="001E2642">
              <w:rPr>
                <w:rFonts w:ascii="Times New Roman" w:hAnsi="Times New Roman" w:cs="Times New Roman"/>
              </w:rPr>
              <w:t xml:space="preserve"> отчетов о реализации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программ за I полугодие отчетного финансового года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В случае размещения на официальном сайте главного администратора средств бюджета в информационно-телекоммуникационной сети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>Интернет</w:t>
            </w:r>
            <w:r w:rsidR="003357C7">
              <w:rPr>
                <w:rFonts w:ascii="Times New Roman" w:hAnsi="Times New Roman" w:cs="Times New Roman"/>
              </w:rPr>
              <w:t>»</w:t>
            </w:r>
            <w:r w:rsidRPr="001E2642">
              <w:rPr>
                <w:rFonts w:ascii="Times New Roman" w:hAnsi="Times New Roman" w:cs="Times New Roman"/>
              </w:rPr>
              <w:t xml:space="preserve"> отчетов о реализации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программ  за отчетный финансовый год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1, в случае отсутствия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6</w:t>
            </w:r>
            <w:r w:rsidR="00D42B75">
              <w:rPr>
                <w:rFonts w:ascii="Times New Roman" w:hAnsi="Times New Roman" w:cs="Times New Roman"/>
              </w:rPr>
              <w:t>6</w:t>
            </w:r>
            <w:r w:rsidRPr="001E2642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разместивших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 </w:t>
            </w:r>
            <w:r w:rsidR="003357C7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задания на отчетный финансовый год и на плановый период (в процентах от общего количества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учредителя), %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Расчет к показателям 6.3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6.7 раздела 6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 w:rsidR="00D42B75">
              <w:rPr>
                <w:rFonts w:ascii="Times New Roman" w:hAnsi="Times New Roman" w:cs="Times New Roman"/>
              </w:rPr>
              <w:t>муниципальными</w:t>
            </w:r>
            <w:r w:rsidRPr="001E2642">
              <w:rPr>
                <w:rFonts w:ascii="Times New Roman" w:hAnsi="Times New Roman" w:cs="Times New Roman"/>
              </w:rPr>
              <w:t xml:space="preserve"> финансами, а также информации о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</w:t>
            </w:r>
            <w:r w:rsidR="00D42B75">
              <w:rPr>
                <w:rFonts w:ascii="Times New Roman" w:hAnsi="Times New Roman" w:cs="Times New Roman"/>
              </w:rPr>
              <w:t>муниципальные</w:t>
            </w:r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задания на отчетный финансовый год и на плановый период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6</w:t>
            </w:r>
            <w:r w:rsidR="00D42B75">
              <w:rPr>
                <w:rFonts w:ascii="Times New Roman" w:hAnsi="Times New Roman" w:cs="Times New Roman"/>
              </w:rPr>
              <w:t>6</w:t>
            </w:r>
            <w:r w:rsidRPr="001E2642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разместивших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 планы финансово-хозяйственной деятельности на отчетный финансовый год и на плановый период (в процентах от общего количества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учредителя), %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Расчет</w:t>
            </w:r>
            <w:r w:rsidR="00D42B75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t xml:space="preserve">к показателям 6.3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6.7 раздела 6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 w:rsidR="00D42B75">
              <w:rPr>
                <w:rFonts w:ascii="Times New Roman" w:hAnsi="Times New Roman" w:cs="Times New Roman"/>
              </w:rPr>
              <w:t xml:space="preserve">муниципальными </w:t>
            </w:r>
            <w:r w:rsidRPr="001E2642">
              <w:rPr>
                <w:rFonts w:ascii="Times New Roman" w:hAnsi="Times New Roman" w:cs="Times New Roman"/>
              </w:rPr>
              <w:t xml:space="preserve">финансами, а также информации о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</w:t>
            </w:r>
            <w:r w:rsidRPr="001E2642">
              <w:rPr>
                <w:rFonts w:ascii="Times New Roman" w:hAnsi="Times New Roman" w:cs="Times New Roman"/>
              </w:rPr>
              <w:lastRenderedPageBreak/>
              <w:t>учреждениях (www.bus.gov.ru),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6</w:t>
            </w:r>
            <w:r w:rsidR="00D42B75">
              <w:rPr>
                <w:rFonts w:ascii="Times New Roman" w:hAnsi="Times New Roman" w:cs="Times New Roman"/>
              </w:rPr>
              <w:t>6</w:t>
            </w:r>
            <w:r w:rsidRPr="001E2642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учреждений, разместивших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 показатели бюджетной сметы на отчетный финансовый год и на плановый период (в процентах от общего количества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учреждений, в отношении которых главный администратор средств бюджета осуществляет функции и полномочия учредителя), %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Расчет к показателям 6.3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6.7 раздела 6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 w:rsidR="00D42B75">
              <w:rPr>
                <w:rFonts w:ascii="Times New Roman" w:hAnsi="Times New Roman" w:cs="Times New Roman"/>
              </w:rPr>
              <w:t>муниципальными</w:t>
            </w:r>
            <w:r w:rsidRPr="001E2642">
              <w:rPr>
                <w:rFonts w:ascii="Times New Roman" w:hAnsi="Times New Roman" w:cs="Times New Roman"/>
              </w:rPr>
              <w:t xml:space="preserve"> финансами, а также информации о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учреждений, в отношении которых главный администратор средств бюджета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6</w:t>
            </w:r>
            <w:r w:rsidR="00D42B75">
              <w:rPr>
                <w:rFonts w:ascii="Times New Roman" w:hAnsi="Times New Roman" w:cs="Times New Roman"/>
              </w:rPr>
              <w:t>6</w:t>
            </w:r>
            <w:r w:rsidRPr="001E2642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разместивших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 отчеты о результатах деятельности и об использовании закрепленного за ними </w:t>
            </w:r>
            <w:r w:rsidR="00D42B75">
              <w:rPr>
                <w:rFonts w:ascii="Times New Roman" w:hAnsi="Times New Roman" w:cs="Times New Roman"/>
              </w:rPr>
              <w:t>муниципального</w:t>
            </w:r>
            <w:r w:rsidRPr="001E2642">
              <w:rPr>
                <w:rFonts w:ascii="Times New Roman" w:hAnsi="Times New Roman" w:cs="Times New Roman"/>
              </w:rPr>
              <w:t xml:space="preserve"> имущества за отчетный финансовый год (в процентах от общего количества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</w:t>
            </w:r>
            <w:proofErr w:type="gramEnd"/>
            <w:r w:rsidRPr="001E2642">
              <w:rPr>
                <w:rFonts w:ascii="Times New Roman" w:hAnsi="Times New Roman" w:cs="Times New Roman"/>
              </w:rPr>
              <w:t xml:space="preserve"> и полномочия учредителя), 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Расчет</w:t>
            </w:r>
            <w:r w:rsidR="00D42B75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t xml:space="preserve">к показателям 6.3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6.7 раздела 6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 w:rsidR="00D42B75">
              <w:rPr>
                <w:rFonts w:ascii="Times New Roman" w:hAnsi="Times New Roman" w:cs="Times New Roman"/>
              </w:rPr>
              <w:t xml:space="preserve">муниципальными </w:t>
            </w:r>
            <w:r w:rsidRPr="001E2642">
              <w:rPr>
                <w:rFonts w:ascii="Times New Roman" w:hAnsi="Times New Roman" w:cs="Times New Roman"/>
              </w:rPr>
              <w:t xml:space="preserve"> финансами, а также информации о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отчеты о результатах деятельности и об использовании закрепленного за ними </w:t>
            </w:r>
            <w:r w:rsidR="00D42B75">
              <w:rPr>
                <w:rFonts w:ascii="Times New Roman" w:hAnsi="Times New Roman" w:cs="Times New Roman"/>
              </w:rPr>
              <w:t>муниципального</w:t>
            </w:r>
            <w:r w:rsidRPr="001E2642">
              <w:rPr>
                <w:rFonts w:ascii="Times New Roman" w:hAnsi="Times New Roman" w:cs="Times New Roman"/>
              </w:rPr>
              <w:t xml:space="preserve"> имущества за отчетный финансовый год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(www.bus.gov.ru), единиц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6</w:t>
            </w:r>
            <w:r w:rsidR="00D42B75">
              <w:rPr>
                <w:rFonts w:ascii="Times New Roman" w:hAnsi="Times New Roman" w:cs="Times New Roman"/>
              </w:rPr>
              <w:lastRenderedPageBreak/>
              <w:t>6</w:t>
            </w:r>
            <w:r w:rsidRPr="001E2642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 xml:space="preserve">Доля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бюджетных и автономных учреждений, разместивших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 баланс учреждения (</w:t>
            </w:r>
            <w:hyperlink r:id="rId13" w:tooltip="Приказ Минфина России от 28.12.2010 N 191н (ред. от 21.12.2021) &quot;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&quot; (Зарегистрировано в Минюс" w:history="1">
              <w:r w:rsidRPr="001E2642">
                <w:rPr>
                  <w:rFonts w:ascii="Times New Roman" w:hAnsi="Times New Roman" w:cs="Times New Roman"/>
                  <w:color w:val="0000FF"/>
                </w:rPr>
                <w:t>форма 0503130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для казенных учреждений; </w:t>
            </w:r>
            <w:hyperlink r:id="rId14" w:tooltip="Приказ Минфина России от 25.03.2011 N 33н (ред. от 02.11.2021) &quot;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&quot; (Зарегистрировано в " w:history="1">
              <w:r w:rsidRPr="001E2642">
                <w:rPr>
                  <w:rFonts w:ascii="Times New Roman" w:hAnsi="Times New Roman" w:cs="Times New Roman"/>
                  <w:color w:val="0000FF"/>
                </w:rPr>
                <w:t>форма 0503730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для бюджетных и автономных учреждений) за отчетный финансовый год (в процентах от общего количества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учредителя), 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Расчет</w:t>
            </w:r>
            <w:r w:rsidR="00D42B75">
              <w:rPr>
                <w:rFonts w:ascii="Times New Roman" w:hAnsi="Times New Roman" w:cs="Times New Roman"/>
              </w:rPr>
              <w:t xml:space="preserve"> </w:t>
            </w:r>
            <w:r w:rsidRPr="001E2642">
              <w:rPr>
                <w:rFonts w:ascii="Times New Roman" w:hAnsi="Times New Roman" w:cs="Times New Roman"/>
              </w:rPr>
              <w:t xml:space="preserve">к показателям 6.3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6.7 </w:t>
            </w:r>
            <w:r w:rsidRPr="001E2642">
              <w:rPr>
                <w:rFonts w:ascii="Times New Roman" w:hAnsi="Times New Roman" w:cs="Times New Roman"/>
              </w:rPr>
              <w:lastRenderedPageBreak/>
              <w:t xml:space="preserve">раздела 6 </w:t>
            </w:r>
            <w:r w:rsidR="003357C7">
              <w:rPr>
                <w:rFonts w:ascii="Times New Roman" w:hAnsi="Times New Roman" w:cs="Times New Roman"/>
              </w:rPr>
              <w:t>«</w:t>
            </w:r>
            <w:r w:rsidRPr="001E2642">
              <w:rPr>
                <w:rFonts w:ascii="Times New Roman" w:hAnsi="Times New Roman" w:cs="Times New Roman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 w:rsidR="00D42B75">
              <w:rPr>
                <w:rFonts w:ascii="Times New Roman" w:hAnsi="Times New Roman" w:cs="Times New Roman"/>
              </w:rPr>
              <w:t>муниципальными</w:t>
            </w:r>
            <w:r w:rsidRPr="001E2642">
              <w:rPr>
                <w:rFonts w:ascii="Times New Roman" w:hAnsi="Times New Roman" w:cs="Times New Roman"/>
              </w:rPr>
              <w:t xml:space="preserve"> финансами, а также информации о деятельности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учреждений</w:t>
            </w:r>
            <w:r w:rsidR="003357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>x</w:t>
            </w: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D42B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1E2642">
              <w:rPr>
                <w:rFonts w:ascii="Times New Roman" w:hAnsi="Times New Roman" w:cs="Times New Roman"/>
              </w:rPr>
              <w:t xml:space="preserve">R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баланс учреждения (</w:t>
            </w:r>
            <w:hyperlink r:id="rId15" w:tooltip="Приказ Минфина России от 28.12.2010 N 191н (ред. от 21.12.2021) &quot;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&quot; (Зарегистрировано в Минюс" w:history="1">
              <w:r w:rsidRPr="001E2642">
                <w:rPr>
                  <w:rFonts w:ascii="Times New Roman" w:hAnsi="Times New Roman" w:cs="Times New Roman"/>
                  <w:color w:val="0000FF"/>
                </w:rPr>
                <w:t>форма 0503130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для казенных учреждений; </w:t>
            </w:r>
            <w:hyperlink r:id="rId16" w:tooltip="Приказ Минфина России от 25.03.2011 N 33н (ред. от 02.11.2021) &quot;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&quot; (Зарегистрировано в " w:history="1">
              <w:r w:rsidRPr="001E2642">
                <w:rPr>
                  <w:rFonts w:ascii="Times New Roman" w:hAnsi="Times New Roman" w:cs="Times New Roman"/>
                  <w:color w:val="0000FF"/>
                </w:rPr>
                <w:t>форма 0503730</w:t>
              </w:r>
            </w:hyperlink>
            <w:r w:rsidRPr="001E2642">
              <w:rPr>
                <w:rFonts w:ascii="Times New Roman" w:hAnsi="Times New Roman" w:cs="Times New Roman"/>
              </w:rPr>
              <w:t xml:space="preserve">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для бюджетных и автономных учреждений) за отчетный финансовый год на официальном сайте Российской Федерации для размещения информации 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(муниципальных) учреждениях (www.bus.gov.ru), единиц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2642" w:rsidRPr="001E2642" w:rsidTr="003357C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B92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E2642">
              <w:rPr>
                <w:rFonts w:ascii="Times New Roman" w:hAnsi="Times New Roman" w:cs="Times New Roman"/>
              </w:rPr>
              <w:t xml:space="preserve">U </w:t>
            </w:r>
            <w:r w:rsidR="003357C7">
              <w:rPr>
                <w:rFonts w:ascii="Times New Roman" w:hAnsi="Times New Roman" w:cs="Times New Roman"/>
              </w:rPr>
              <w:t>–</w:t>
            </w:r>
            <w:r w:rsidRPr="001E2642">
              <w:rPr>
                <w:rFonts w:ascii="Times New Roman" w:hAnsi="Times New Roman" w:cs="Times New Roman"/>
              </w:rPr>
              <w:t xml:space="preserve"> общее количество </w:t>
            </w:r>
            <w:r w:rsidR="00583778">
              <w:rPr>
                <w:rFonts w:ascii="Times New Roman" w:hAnsi="Times New Roman" w:cs="Times New Roman"/>
              </w:rPr>
              <w:t>муниципальных</w:t>
            </w:r>
            <w:r w:rsidRPr="001E2642">
              <w:rPr>
                <w:rFonts w:ascii="Times New Roman" w:hAnsi="Times New Roman" w:cs="Times New Roman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42" w:rsidRPr="001E2642" w:rsidRDefault="001E2642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E2642" w:rsidRDefault="001E2642" w:rsidP="00527650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0"/>
          <w:szCs w:val="20"/>
        </w:rPr>
      </w:pPr>
    </w:p>
    <w:p w:rsidR="001E2642" w:rsidRPr="00AE4329" w:rsidRDefault="003357C7" w:rsidP="00B318E0">
      <w:pPr>
        <w:spacing w:after="0" w:line="240" w:lineRule="auto"/>
        <w:ind w:right="-31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3357C7">
        <w:t xml:space="preserve"> </w:t>
      </w:r>
      <w:r w:rsidRPr="003357C7">
        <w:rPr>
          <w:rFonts w:ascii="Times New Roman" w:hAnsi="Times New Roman" w:cs="Times New Roman"/>
          <w:sz w:val="20"/>
          <w:szCs w:val="20"/>
        </w:rPr>
        <w:t>муниципально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357C7">
        <w:rPr>
          <w:rFonts w:ascii="Times New Roman" w:hAnsi="Times New Roman" w:cs="Times New Roman"/>
          <w:sz w:val="20"/>
          <w:szCs w:val="20"/>
        </w:rPr>
        <w:t xml:space="preserve"> образовани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357C7">
        <w:rPr>
          <w:rFonts w:ascii="Times New Roman" w:hAnsi="Times New Roman" w:cs="Times New Roman"/>
          <w:sz w:val="20"/>
          <w:szCs w:val="20"/>
        </w:rPr>
        <w:t xml:space="preserve"> «Муниципальный округ </w:t>
      </w:r>
      <w:proofErr w:type="spellStart"/>
      <w:r w:rsidRPr="003357C7">
        <w:rPr>
          <w:rFonts w:ascii="Times New Roman" w:hAnsi="Times New Roman" w:cs="Times New Roman"/>
          <w:sz w:val="20"/>
          <w:szCs w:val="20"/>
        </w:rPr>
        <w:t>Якшур-Бодьинский</w:t>
      </w:r>
      <w:proofErr w:type="spellEnd"/>
      <w:r w:rsidRPr="003357C7">
        <w:rPr>
          <w:rFonts w:ascii="Times New Roman" w:hAnsi="Times New Roman" w:cs="Times New Roman"/>
          <w:sz w:val="20"/>
          <w:szCs w:val="20"/>
        </w:rPr>
        <w:t xml:space="preserve"> район Удмуртской Республики»</w:t>
      </w:r>
      <w:r>
        <w:rPr>
          <w:rFonts w:ascii="Times New Roman" w:hAnsi="Times New Roman" w:cs="Times New Roman"/>
          <w:sz w:val="20"/>
          <w:szCs w:val="20"/>
        </w:rPr>
        <w:t xml:space="preserve"> - (далее муниципальный округ)</w:t>
      </w:r>
    </w:p>
    <w:sectPr w:rsidR="001E2642" w:rsidRPr="00AE4329" w:rsidSect="003357C7">
      <w:footerReference w:type="default" r:id="rId17"/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49D" w:rsidRDefault="006E549D">
      <w:pPr>
        <w:spacing w:after="0" w:line="240" w:lineRule="auto"/>
      </w:pPr>
      <w:r>
        <w:separator/>
      </w:r>
    </w:p>
  </w:endnote>
  <w:endnote w:type="continuationSeparator" w:id="0">
    <w:p w:rsidR="006E549D" w:rsidRDefault="006E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08022"/>
      <w:docPartObj>
        <w:docPartGallery w:val="Page Numbers (Bottom of Page)"/>
        <w:docPartUnique/>
      </w:docPartObj>
    </w:sdtPr>
    <w:sdtEndPr/>
    <w:sdtContent>
      <w:p w:rsidR="00D45F6D" w:rsidRDefault="008177CE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7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45F6D" w:rsidRDefault="00D45F6D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49D" w:rsidRDefault="006E549D">
      <w:pPr>
        <w:spacing w:after="0" w:line="240" w:lineRule="auto"/>
      </w:pPr>
      <w:r>
        <w:separator/>
      </w:r>
    </w:p>
  </w:footnote>
  <w:footnote w:type="continuationSeparator" w:id="0">
    <w:p w:rsidR="006E549D" w:rsidRDefault="006E5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8C2A15"/>
    <w:multiLevelType w:val="hybridMultilevel"/>
    <w:tmpl w:val="C554992A"/>
    <w:lvl w:ilvl="0" w:tplc="EE748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D7F31"/>
    <w:multiLevelType w:val="hybridMultilevel"/>
    <w:tmpl w:val="079A1FEE"/>
    <w:lvl w:ilvl="0" w:tplc="02E462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19"/>
  </w:num>
  <w:num w:numId="9">
    <w:abstractNumId w:val="23"/>
  </w:num>
  <w:num w:numId="10">
    <w:abstractNumId w:val="6"/>
  </w:num>
  <w:num w:numId="11">
    <w:abstractNumId w:val="17"/>
  </w:num>
  <w:num w:numId="12">
    <w:abstractNumId w:val="22"/>
  </w:num>
  <w:num w:numId="13">
    <w:abstractNumId w:val="24"/>
  </w:num>
  <w:num w:numId="14">
    <w:abstractNumId w:val="26"/>
  </w:num>
  <w:num w:numId="15">
    <w:abstractNumId w:val="27"/>
  </w:num>
  <w:num w:numId="16">
    <w:abstractNumId w:val="8"/>
  </w:num>
  <w:num w:numId="17">
    <w:abstractNumId w:val="10"/>
  </w:num>
  <w:num w:numId="18">
    <w:abstractNumId w:val="18"/>
  </w:num>
  <w:num w:numId="19">
    <w:abstractNumId w:val="16"/>
  </w:num>
  <w:num w:numId="20">
    <w:abstractNumId w:val="20"/>
  </w:num>
  <w:num w:numId="21">
    <w:abstractNumId w:val="15"/>
  </w:num>
  <w:num w:numId="22">
    <w:abstractNumId w:val="1"/>
  </w:num>
  <w:num w:numId="23">
    <w:abstractNumId w:val="5"/>
  </w:num>
  <w:num w:numId="24">
    <w:abstractNumId w:val="14"/>
  </w:num>
  <w:num w:numId="25">
    <w:abstractNumId w:val="25"/>
  </w:num>
  <w:num w:numId="26">
    <w:abstractNumId w:val="0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DE"/>
    <w:rsid w:val="00001434"/>
    <w:rsid w:val="00001775"/>
    <w:rsid w:val="00006D41"/>
    <w:rsid w:val="00013629"/>
    <w:rsid w:val="00045F4E"/>
    <w:rsid w:val="0005011A"/>
    <w:rsid w:val="000578DE"/>
    <w:rsid w:val="00066764"/>
    <w:rsid w:val="00084899"/>
    <w:rsid w:val="00086A02"/>
    <w:rsid w:val="00096615"/>
    <w:rsid w:val="000A0379"/>
    <w:rsid w:val="000C7B2A"/>
    <w:rsid w:val="00104153"/>
    <w:rsid w:val="00116705"/>
    <w:rsid w:val="00125BC0"/>
    <w:rsid w:val="0012728E"/>
    <w:rsid w:val="00134702"/>
    <w:rsid w:val="00142D6A"/>
    <w:rsid w:val="00146CE0"/>
    <w:rsid w:val="00153D8E"/>
    <w:rsid w:val="00156805"/>
    <w:rsid w:val="001631B5"/>
    <w:rsid w:val="00171083"/>
    <w:rsid w:val="0017678A"/>
    <w:rsid w:val="0018101F"/>
    <w:rsid w:val="00183F53"/>
    <w:rsid w:val="00186E11"/>
    <w:rsid w:val="00195AC7"/>
    <w:rsid w:val="001A1EAF"/>
    <w:rsid w:val="001A67BF"/>
    <w:rsid w:val="001D14C5"/>
    <w:rsid w:val="001D2FE9"/>
    <w:rsid w:val="001E2642"/>
    <w:rsid w:val="001E280A"/>
    <w:rsid w:val="001E788F"/>
    <w:rsid w:val="00211675"/>
    <w:rsid w:val="0022035B"/>
    <w:rsid w:val="002233BA"/>
    <w:rsid w:val="00224A57"/>
    <w:rsid w:val="00236CAC"/>
    <w:rsid w:val="00241D66"/>
    <w:rsid w:val="00242ABB"/>
    <w:rsid w:val="00250025"/>
    <w:rsid w:val="00253E63"/>
    <w:rsid w:val="0026092D"/>
    <w:rsid w:val="00273FF6"/>
    <w:rsid w:val="00282EC9"/>
    <w:rsid w:val="00284E01"/>
    <w:rsid w:val="00287CE2"/>
    <w:rsid w:val="00293148"/>
    <w:rsid w:val="00293F9C"/>
    <w:rsid w:val="002A3B3E"/>
    <w:rsid w:val="002B5FFA"/>
    <w:rsid w:val="002B7EC1"/>
    <w:rsid w:val="002C5B85"/>
    <w:rsid w:val="002D1202"/>
    <w:rsid w:val="002D33D4"/>
    <w:rsid w:val="002D454F"/>
    <w:rsid w:val="002D7CAD"/>
    <w:rsid w:val="002E2EEF"/>
    <w:rsid w:val="002E35F2"/>
    <w:rsid w:val="002F045F"/>
    <w:rsid w:val="002F4ACA"/>
    <w:rsid w:val="002F5411"/>
    <w:rsid w:val="003006FC"/>
    <w:rsid w:val="00301A64"/>
    <w:rsid w:val="00302E8C"/>
    <w:rsid w:val="00304B92"/>
    <w:rsid w:val="00312135"/>
    <w:rsid w:val="003165DE"/>
    <w:rsid w:val="00316995"/>
    <w:rsid w:val="0033002B"/>
    <w:rsid w:val="00332117"/>
    <w:rsid w:val="003357C7"/>
    <w:rsid w:val="00360862"/>
    <w:rsid w:val="0036104E"/>
    <w:rsid w:val="00364316"/>
    <w:rsid w:val="003730E3"/>
    <w:rsid w:val="00374D85"/>
    <w:rsid w:val="003765AF"/>
    <w:rsid w:val="00376DD1"/>
    <w:rsid w:val="003771FC"/>
    <w:rsid w:val="00380173"/>
    <w:rsid w:val="00380630"/>
    <w:rsid w:val="003842C3"/>
    <w:rsid w:val="003969C0"/>
    <w:rsid w:val="003A14BA"/>
    <w:rsid w:val="003A2B3E"/>
    <w:rsid w:val="003B40A8"/>
    <w:rsid w:val="003B55EF"/>
    <w:rsid w:val="003C2597"/>
    <w:rsid w:val="003C6188"/>
    <w:rsid w:val="003D1148"/>
    <w:rsid w:val="003D22AE"/>
    <w:rsid w:val="003D44C4"/>
    <w:rsid w:val="003E5771"/>
    <w:rsid w:val="003F3259"/>
    <w:rsid w:val="00405FDA"/>
    <w:rsid w:val="0041233A"/>
    <w:rsid w:val="0042346B"/>
    <w:rsid w:val="00424A93"/>
    <w:rsid w:val="004363F4"/>
    <w:rsid w:val="00440D2B"/>
    <w:rsid w:val="00445E91"/>
    <w:rsid w:val="00446585"/>
    <w:rsid w:val="00451680"/>
    <w:rsid w:val="004568FF"/>
    <w:rsid w:val="00465FCC"/>
    <w:rsid w:val="00467AB7"/>
    <w:rsid w:val="00484F98"/>
    <w:rsid w:val="00486328"/>
    <w:rsid w:val="004A2CF7"/>
    <w:rsid w:val="004B45B2"/>
    <w:rsid w:val="004B5A33"/>
    <w:rsid w:val="004B5AD6"/>
    <w:rsid w:val="004B6702"/>
    <w:rsid w:val="004B73A5"/>
    <w:rsid w:val="004C019F"/>
    <w:rsid w:val="004C7DD4"/>
    <w:rsid w:val="004D6E1C"/>
    <w:rsid w:val="004D70F2"/>
    <w:rsid w:val="004F1330"/>
    <w:rsid w:val="00503255"/>
    <w:rsid w:val="00517908"/>
    <w:rsid w:val="00520557"/>
    <w:rsid w:val="005234E8"/>
    <w:rsid w:val="00527650"/>
    <w:rsid w:val="00533B1C"/>
    <w:rsid w:val="0053579C"/>
    <w:rsid w:val="00535D75"/>
    <w:rsid w:val="005361DF"/>
    <w:rsid w:val="00541101"/>
    <w:rsid w:val="00546749"/>
    <w:rsid w:val="0055031C"/>
    <w:rsid w:val="00553222"/>
    <w:rsid w:val="005615B2"/>
    <w:rsid w:val="00570F3B"/>
    <w:rsid w:val="005778AE"/>
    <w:rsid w:val="00583778"/>
    <w:rsid w:val="00583C90"/>
    <w:rsid w:val="005858C5"/>
    <w:rsid w:val="0059046D"/>
    <w:rsid w:val="00590C44"/>
    <w:rsid w:val="005918BA"/>
    <w:rsid w:val="005A59EB"/>
    <w:rsid w:val="005B2072"/>
    <w:rsid w:val="005B6AE2"/>
    <w:rsid w:val="005C2877"/>
    <w:rsid w:val="005D317E"/>
    <w:rsid w:val="005F4DA9"/>
    <w:rsid w:val="00600142"/>
    <w:rsid w:val="00601321"/>
    <w:rsid w:val="00602D31"/>
    <w:rsid w:val="00607F38"/>
    <w:rsid w:val="006168CF"/>
    <w:rsid w:val="0062495B"/>
    <w:rsid w:val="006252ED"/>
    <w:rsid w:val="0062779E"/>
    <w:rsid w:val="00630EE9"/>
    <w:rsid w:val="00636F41"/>
    <w:rsid w:val="0064236C"/>
    <w:rsid w:val="0065282A"/>
    <w:rsid w:val="00671E9C"/>
    <w:rsid w:val="006727C7"/>
    <w:rsid w:val="00683633"/>
    <w:rsid w:val="006858F6"/>
    <w:rsid w:val="00687746"/>
    <w:rsid w:val="0069506A"/>
    <w:rsid w:val="006B3480"/>
    <w:rsid w:val="006B6CC7"/>
    <w:rsid w:val="006C1EE7"/>
    <w:rsid w:val="006C5249"/>
    <w:rsid w:val="006C5EA0"/>
    <w:rsid w:val="006C7515"/>
    <w:rsid w:val="006E549D"/>
    <w:rsid w:val="006F22B5"/>
    <w:rsid w:val="006F59E8"/>
    <w:rsid w:val="006F6382"/>
    <w:rsid w:val="006F6B74"/>
    <w:rsid w:val="006F7CDE"/>
    <w:rsid w:val="00701ED3"/>
    <w:rsid w:val="00714C03"/>
    <w:rsid w:val="007261CB"/>
    <w:rsid w:val="007264E5"/>
    <w:rsid w:val="0074214B"/>
    <w:rsid w:val="0075198F"/>
    <w:rsid w:val="00754D24"/>
    <w:rsid w:val="00762F87"/>
    <w:rsid w:val="00775306"/>
    <w:rsid w:val="00777D8C"/>
    <w:rsid w:val="00783F0A"/>
    <w:rsid w:val="00791D9E"/>
    <w:rsid w:val="007924AB"/>
    <w:rsid w:val="007B67EE"/>
    <w:rsid w:val="007C095C"/>
    <w:rsid w:val="007C0E96"/>
    <w:rsid w:val="007C30C4"/>
    <w:rsid w:val="007C4B00"/>
    <w:rsid w:val="007F6F59"/>
    <w:rsid w:val="008014F7"/>
    <w:rsid w:val="00813047"/>
    <w:rsid w:val="00815EF3"/>
    <w:rsid w:val="008177CE"/>
    <w:rsid w:val="00820A13"/>
    <w:rsid w:val="00820BAE"/>
    <w:rsid w:val="00830F26"/>
    <w:rsid w:val="008370B8"/>
    <w:rsid w:val="008415F7"/>
    <w:rsid w:val="008430DD"/>
    <w:rsid w:val="00845E63"/>
    <w:rsid w:val="0085063F"/>
    <w:rsid w:val="00854A38"/>
    <w:rsid w:val="00866EE0"/>
    <w:rsid w:val="008758AC"/>
    <w:rsid w:val="0089185D"/>
    <w:rsid w:val="00896592"/>
    <w:rsid w:val="008A0F7A"/>
    <w:rsid w:val="008A6DC1"/>
    <w:rsid w:val="008B1C85"/>
    <w:rsid w:val="008B3155"/>
    <w:rsid w:val="008B53F8"/>
    <w:rsid w:val="008B6701"/>
    <w:rsid w:val="008B758C"/>
    <w:rsid w:val="008B7D61"/>
    <w:rsid w:val="008C189D"/>
    <w:rsid w:val="008D09B0"/>
    <w:rsid w:val="008D2A61"/>
    <w:rsid w:val="008D5134"/>
    <w:rsid w:val="008E5B02"/>
    <w:rsid w:val="009106EF"/>
    <w:rsid w:val="0091227C"/>
    <w:rsid w:val="00920254"/>
    <w:rsid w:val="009202B2"/>
    <w:rsid w:val="00923D04"/>
    <w:rsid w:val="00937733"/>
    <w:rsid w:val="009553F8"/>
    <w:rsid w:val="00960E8C"/>
    <w:rsid w:val="00964E59"/>
    <w:rsid w:val="00970124"/>
    <w:rsid w:val="0099440A"/>
    <w:rsid w:val="009956A4"/>
    <w:rsid w:val="009B3FDB"/>
    <w:rsid w:val="009D08B0"/>
    <w:rsid w:val="009E1E15"/>
    <w:rsid w:val="009F4CE9"/>
    <w:rsid w:val="009F6702"/>
    <w:rsid w:val="00A0647C"/>
    <w:rsid w:val="00A0697B"/>
    <w:rsid w:val="00A06F27"/>
    <w:rsid w:val="00A102EF"/>
    <w:rsid w:val="00A217BD"/>
    <w:rsid w:val="00A239E7"/>
    <w:rsid w:val="00A25FA0"/>
    <w:rsid w:val="00A26A32"/>
    <w:rsid w:val="00A26ABB"/>
    <w:rsid w:val="00A43847"/>
    <w:rsid w:val="00A469D9"/>
    <w:rsid w:val="00A503D8"/>
    <w:rsid w:val="00A628F8"/>
    <w:rsid w:val="00A64646"/>
    <w:rsid w:val="00A87588"/>
    <w:rsid w:val="00A910C2"/>
    <w:rsid w:val="00A9126B"/>
    <w:rsid w:val="00AA4D7F"/>
    <w:rsid w:val="00AB6992"/>
    <w:rsid w:val="00AB6ADB"/>
    <w:rsid w:val="00AB6B1F"/>
    <w:rsid w:val="00AC504C"/>
    <w:rsid w:val="00AC7011"/>
    <w:rsid w:val="00AD7C72"/>
    <w:rsid w:val="00AE0465"/>
    <w:rsid w:val="00AE4329"/>
    <w:rsid w:val="00AF136B"/>
    <w:rsid w:val="00AF383D"/>
    <w:rsid w:val="00AF7AF3"/>
    <w:rsid w:val="00B01383"/>
    <w:rsid w:val="00B019D2"/>
    <w:rsid w:val="00B16767"/>
    <w:rsid w:val="00B211DD"/>
    <w:rsid w:val="00B2343B"/>
    <w:rsid w:val="00B24BE2"/>
    <w:rsid w:val="00B26BD4"/>
    <w:rsid w:val="00B318E0"/>
    <w:rsid w:val="00B33678"/>
    <w:rsid w:val="00B37332"/>
    <w:rsid w:val="00B4168F"/>
    <w:rsid w:val="00B43E2A"/>
    <w:rsid w:val="00B54896"/>
    <w:rsid w:val="00B600E5"/>
    <w:rsid w:val="00B67AA0"/>
    <w:rsid w:val="00B83E16"/>
    <w:rsid w:val="00B928DF"/>
    <w:rsid w:val="00B97974"/>
    <w:rsid w:val="00BA0B8D"/>
    <w:rsid w:val="00BA326A"/>
    <w:rsid w:val="00BA7B54"/>
    <w:rsid w:val="00BB0E04"/>
    <w:rsid w:val="00BB21A6"/>
    <w:rsid w:val="00BB63D7"/>
    <w:rsid w:val="00BB66B6"/>
    <w:rsid w:val="00BC00E2"/>
    <w:rsid w:val="00BC259F"/>
    <w:rsid w:val="00BC56FA"/>
    <w:rsid w:val="00BD0F4C"/>
    <w:rsid w:val="00BD6E35"/>
    <w:rsid w:val="00BE0724"/>
    <w:rsid w:val="00BE3664"/>
    <w:rsid w:val="00C04131"/>
    <w:rsid w:val="00C06AD7"/>
    <w:rsid w:val="00C21F8F"/>
    <w:rsid w:val="00C2472D"/>
    <w:rsid w:val="00C24F52"/>
    <w:rsid w:val="00C270C5"/>
    <w:rsid w:val="00C31836"/>
    <w:rsid w:val="00C336DC"/>
    <w:rsid w:val="00C40A17"/>
    <w:rsid w:val="00C52710"/>
    <w:rsid w:val="00C56C46"/>
    <w:rsid w:val="00C623BD"/>
    <w:rsid w:val="00C62546"/>
    <w:rsid w:val="00C62FA8"/>
    <w:rsid w:val="00C65D3B"/>
    <w:rsid w:val="00C66112"/>
    <w:rsid w:val="00C6618D"/>
    <w:rsid w:val="00C67C9C"/>
    <w:rsid w:val="00C70A71"/>
    <w:rsid w:val="00C753CF"/>
    <w:rsid w:val="00C75B91"/>
    <w:rsid w:val="00C801D2"/>
    <w:rsid w:val="00C81A37"/>
    <w:rsid w:val="00C832F2"/>
    <w:rsid w:val="00C85B7B"/>
    <w:rsid w:val="00C9179A"/>
    <w:rsid w:val="00C94AD8"/>
    <w:rsid w:val="00C95F09"/>
    <w:rsid w:val="00C975DD"/>
    <w:rsid w:val="00CA22E9"/>
    <w:rsid w:val="00CA5870"/>
    <w:rsid w:val="00CB3AAD"/>
    <w:rsid w:val="00CB6CB9"/>
    <w:rsid w:val="00CC50A7"/>
    <w:rsid w:val="00CC5F4E"/>
    <w:rsid w:val="00CD0564"/>
    <w:rsid w:val="00CF1866"/>
    <w:rsid w:val="00D0257F"/>
    <w:rsid w:val="00D23F25"/>
    <w:rsid w:val="00D42B75"/>
    <w:rsid w:val="00D45F6D"/>
    <w:rsid w:val="00D540E1"/>
    <w:rsid w:val="00D56C14"/>
    <w:rsid w:val="00D63C09"/>
    <w:rsid w:val="00D7061B"/>
    <w:rsid w:val="00D7591A"/>
    <w:rsid w:val="00D86DC8"/>
    <w:rsid w:val="00D92CAD"/>
    <w:rsid w:val="00D96BF7"/>
    <w:rsid w:val="00DA7D57"/>
    <w:rsid w:val="00DB6FE3"/>
    <w:rsid w:val="00DC62A6"/>
    <w:rsid w:val="00DC69F8"/>
    <w:rsid w:val="00DC7055"/>
    <w:rsid w:val="00DE0EA9"/>
    <w:rsid w:val="00DF0336"/>
    <w:rsid w:val="00DF0CC0"/>
    <w:rsid w:val="00DF24F5"/>
    <w:rsid w:val="00E01990"/>
    <w:rsid w:val="00E06B6E"/>
    <w:rsid w:val="00E140A2"/>
    <w:rsid w:val="00E146EC"/>
    <w:rsid w:val="00E17BB6"/>
    <w:rsid w:val="00E22078"/>
    <w:rsid w:val="00E32153"/>
    <w:rsid w:val="00E45C57"/>
    <w:rsid w:val="00E527DA"/>
    <w:rsid w:val="00E54663"/>
    <w:rsid w:val="00E6195A"/>
    <w:rsid w:val="00E62D00"/>
    <w:rsid w:val="00E801B6"/>
    <w:rsid w:val="00E9680D"/>
    <w:rsid w:val="00EB730C"/>
    <w:rsid w:val="00ED0209"/>
    <w:rsid w:val="00ED1929"/>
    <w:rsid w:val="00ED5AAE"/>
    <w:rsid w:val="00ED6063"/>
    <w:rsid w:val="00EE0376"/>
    <w:rsid w:val="00EE1256"/>
    <w:rsid w:val="00EE370E"/>
    <w:rsid w:val="00EE4BC7"/>
    <w:rsid w:val="00EE69CE"/>
    <w:rsid w:val="00EF0B80"/>
    <w:rsid w:val="00EF2B86"/>
    <w:rsid w:val="00F044C7"/>
    <w:rsid w:val="00F05C3B"/>
    <w:rsid w:val="00F071F1"/>
    <w:rsid w:val="00F078C1"/>
    <w:rsid w:val="00F10458"/>
    <w:rsid w:val="00F126CC"/>
    <w:rsid w:val="00F15F3F"/>
    <w:rsid w:val="00F318A6"/>
    <w:rsid w:val="00F52425"/>
    <w:rsid w:val="00F5523C"/>
    <w:rsid w:val="00F5658F"/>
    <w:rsid w:val="00F673EF"/>
    <w:rsid w:val="00F70C4E"/>
    <w:rsid w:val="00F72F96"/>
    <w:rsid w:val="00F75308"/>
    <w:rsid w:val="00FA7292"/>
    <w:rsid w:val="00FB0272"/>
    <w:rsid w:val="00FB0E53"/>
    <w:rsid w:val="00FB7D17"/>
    <w:rsid w:val="00FC0432"/>
    <w:rsid w:val="00FD320E"/>
    <w:rsid w:val="00FD7D5A"/>
    <w:rsid w:val="00FE2720"/>
    <w:rsid w:val="00FF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6588BF3F206CD56C7EB1494610AEE5421509EEB4AB7235C2FE885E83A1C2EA7A4F8AD9B05132A8F0261887611870DA92058DC3B06EDcCm5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6588BF3F206CD56C7EB0A997766B05C265BC9E742B4280970B583BF654C28F2E4B8ABC8435225855630CC23158E5CE6640ECF3B03F1C7B49A464110c7m3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588BF3F206CD56C7EB1494610AEE54215094EB45B3235C2FE885E83A1C2EA7A4F8AD9E091F298F0261887611870DA92058DC3B06EDcCm5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588BF3F206CD56C7EB0A997766B05C265BC9E742B4280970B583BF654C28F2E4B8ABC8435225855630CC23158E5CE6640ECF3B03F1C7B49A464110c7m3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588BF3F206CD56C7EB1494610AEE5421509EEB4AB7235C2FE885E83A1C2EA7A4F8AD9B05132A8F0261887611870DA92058DC3B06EDcCm5H" TargetMode="External"/><Relationship Id="rId10" Type="http://schemas.openxmlformats.org/officeDocument/2006/relationships/hyperlink" Target="consultantplus://offline/ref=E6588BF3F206CD56C7EB0A997766B05C265BC9E742B4280970B583BF654C28F2E4B8ABC8435225855630CC23158E5CE6640ECF3B03F1C7B49A464110c7m3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588BF3F206CD56C7EB0A997766B05C265BC9E742B4280970B583BF654C28F2E4B8ABC8435225855630CC23158E5CE6640ECF3B03F1C7B49A464110c7m3H" TargetMode="External"/><Relationship Id="rId14" Type="http://schemas.openxmlformats.org/officeDocument/2006/relationships/hyperlink" Target="consultantplus://offline/ref=E6588BF3F206CD56C7EB1494610AEE54215094EB45B3235C2FE885E83A1C2EA7A4F8AD9E091F298F0261887611870DA92058DC3B06EDcCm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4FBD3-E701-4C36-853D-E70FF552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14</Pages>
  <Words>4088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KSO</cp:lastModifiedBy>
  <cp:revision>82</cp:revision>
  <cp:lastPrinted>2014-11-27T05:06:00Z</cp:lastPrinted>
  <dcterms:created xsi:type="dcterms:W3CDTF">2014-07-11T05:05:00Z</dcterms:created>
  <dcterms:modified xsi:type="dcterms:W3CDTF">2022-05-12T10:29:00Z</dcterms:modified>
</cp:coreProperties>
</file>